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47F41" w14:paraId="2CC53859" w14:textId="77777777" w:rsidTr="00B2562A">
        <w:trPr>
          <w:trHeight w:val="3438"/>
        </w:trPr>
        <w:tc>
          <w:tcPr>
            <w:tcW w:w="9072" w:type="dxa"/>
            <w:shd w:val="clear" w:color="auto" w:fill="auto"/>
          </w:tcPr>
          <w:tbl>
            <w:tblPr>
              <w:tblStyle w:val="TableGrid"/>
              <w:tblW w:w="0" w:type="auto"/>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1806"/>
              <w:gridCol w:w="1806"/>
              <w:gridCol w:w="5244"/>
            </w:tblGrid>
            <w:tr w:rsidR="00164CBE" w14:paraId="164599E0" w14:textId="77777777" w:rsidTr="0042479A">
              <w:trPr>
                <w:trHeight w:val="1754"/>
              </w:trPr>
              <w:tc>
                <w:tcPr>
                  <w:tcW w:w="1176" w:type="dxa"/>
                  <w:tcBorders>
                    <w:bottom w:val="single" w:sz="18" w:space="0" w:color="FFFFFF" w:themeColor="background1"/>
                  </w:tcBorders>
                </w:tcPr>
                <w:p w14:paraId="4735DFF2" w14:textId="3B8CF33D" w:rsidR="004F4680" w:rsidRPr="00164CBE" w:rsidRDefault="0042479A" w:rsidP="00164CBE">
                  <w:pPr>
                    <w:tabs>
                      <w:tab w:val="left" w:pos="3980"/>
                    </w:tabs>
                    <w:rPr>
                      <w:rFonts w:ascii="Gill Sans MT" w:eastAsia="SimSun" w:hAnsi="Gill Sans MT" w:cs="Times New Roman"/>
                      <w:b/>
                      <w:bCs/>
                      <w:color w:val="FFFFFF" w:themeColor="background1"/>
                      <w:sz w:val="200"/>
                      <w:szCs w:val="200"/>
                      <w:lang w:val="en-US" w:eastAsia="zh-CN"/>
                    </w:rPr>
                  </w:pPr>
                  <w:r w:rsidRPr="0042479A">
                    <w:rPr>
                      <w:rFonts w:ascii="Gill Sans MT" w:eastAsia="SimSun" w:hAnsi="Gill Sans MT" w:cs="Times New Roman"/>
                      <w:b/>
                      <w:bCs/>
                      <w:color w:val="FFFFFF" w:themeColor="background1"/>
                      <w:sz w:val="72"/>
                      <w:szCs w:val="200"/>
                      <w:lang w:val="en-US" w:eastAsia="zh-CN"/>
                    </w:rPr>
                    <w:t>2012</w:t>
                  </w:r>
                </w:p>
              </w:tc>
              <w:tc>
                <w:tcPr>
                  <w:tcW w:w="1457" w:type="dxa"/>
                  <w:tcBorders>
                    <w:bottom w:val="single" w:sz="18" w:space="0" w:color="FFFFFF" w:themeColor="background1"/>
                    <w:right w:val="single" w:sz="4" w:space="0" w:color="auto"/>
                  </w:tcBorders>
                </w:tcPr>
                <w:p w14:paraId="78DD1835" w14:textId="51601EBC" w:rsidR="004F4680" w:rsidRPr="0042479A" w:rsidRDefault="0042479A" w:rsidP="00347F41">
                  <w:pPr>
                    <w:tabs>
                      <w:tab w:val="left" w:pos="3980"/>
                    </w:tabs>
                    <w:rPr>
                      <w:rFonts w:ascii="Gill Sans MT" w:eastAsia="SimSun" w:hAnsi="Gill Sans MT" w:cs="Times New Roman"/>
                      <w:b/>
                      <w:bCs/>
                      <w:color w:val="FFFFFF" w:themeColor="background1"/>
                      <w:sz w:val="56"/>
                      <w:szCs w:val="100"/>
                      <w:lang w:val="en-US" w:eastAsia="zh-CN"/>
                    </w:rPr>
                  </w:pPr>
                  <w:r w:rsidRPr="0042479A">
                    <w:rPr>
                      <w:color w:val="FFFFFF" w:themeColor="background1"/>
                      <w:sz w:val="56"/>
                      <w:szCs w:val="44"/>
                    </w:rPr>
                    <w:t xml:space="preserve"> – </w:t>
                  </w:r>
                  <w:r w:rsidRPr="0042479A">
                    <w:rPr>
                      <w:rFonts w:ascii="Gill Sans MT" w:eastAsia="SimSun" w:hAnsi="Gill Sans MT" w:cs="Times New Roman"/>
                      <w:b/>
                      <w:bCs/>
                      <w:color w:val="FFFFFF" w:themeColor="background1"/>
                      <w:sz w:val="72"/>
                      <w:szCs w:val="200"/>
                      <w:lang w:val="en-US" w:eastAsia="zh-CN"/>
                    </w:rPr>
                    <w:t>2020</w:t>
                  </w:r>
                </w:p>
              </w:tc>
              <w:tc>
                <w:tcPr>
                  <w:tcW w:w="6163" w:type="dxa"/>
                  <w:tcBorders>
                    <w:left w:val="single" w:sz="4" w:space="0" w:color="auto"/>
                  </w:tcBorders>
                </w:tcPr>
                <w:p w14:paraId="54F6AC87" w14:textId="0F15DA6C" w:rsidR="004F4680" w:rsidRPr="00DB3C8A" w:rsidRDefault="0042479A" w:rsidP="00347F41">
                  <w:pPr>
                    <w:tabs>
                      <w:tab w:val="left" w:pos="3980"/>
                    </w:tabs>
                    <w:rPr>
                      <w:rFonts w:ascii="Gill Sans MT" w:eastAsia="SimSun" w:hAnsi="Gill Sans MT" w:cs="Times New Roman"/>
                      <w:b/>
                      <w:bCs/>
                      <w:color w:val="FFFFFF" w:themeColor="background1"/>
                      <w:sz w:val="44"/>
                      <w:szCs w:val="44"/>
                      <w:lang w:val="en-US" w:eastAsia="zh-CN"/>
                    </w:rPr>
                  </w:pPr>
                  <w:r w:rsidRPr="0042479A">
                    <w:rPr>
                      <w:rFonts w:ascii="Gill Sans MT" w:eastAsia="SimSun" w:hAnsi="Gill Sans MT" w:cs="Times New Roman"/>
                      <w:b/>
                      <w:bCs/>
                      <w:color w:val="FFFFFF" w:themeColor="background1"/>
                      <w:sz w:val="52"/>
                      <w:szCs w:val="44"/>
                      <w:lang w:val="en-US" w:eastAsia="zh-CN"/>
                    </w:rPr>
                    <w:t>AFRO PC NTD progress report</w:t>
                  </w:r>
                </w:p>
              </w:tc>
            </w:tr>
          </w:tbl>
          <w:p w14:paraId="0F84AA3E" w14:textId="77777777" w:rsidR="0042479A" w:rsidRDefault="0042479A" w:rsidP="00B2562A">
            <w:pPr>
              <w:rPr>
                <w:rFonts w:ascii="Gill Sans MT" w:eastAsia="SimSun" w:hAnsi="Gill Sans MT" w:cs="Times New Roman"/>
                <w:b/>
                <w:bCs/>
                <w:color w:val="3CACDF"/>
                <w:sz w:val="60"/>
                <w:szCs w:val="60"/>
                <w:lang w:val="en-US" w:eastAsia="zh-CN"/>
              </w:rPr>
            </w:pPr>
            <w:r w:rsidRPr="00B2562A">
              <w:rPr>
                <w:i/>
                <w:iCs/>
                <w:color w:val="3CACDF"/>
                <w:sz w:val="40"/>
                <w:szCs w:val="40"/>
              </w:rPr>
              <w:t xml:space="preserve"> </w:t>
            </w:r>
            <w:r w:rsidR="00B2562A" w:rsidRPr="0042479A">
              <w:rPr>
                <w:b/>
                <w:i/>
                <w:iCs/>
                <w:color w:val="FFFFFF" w:themeColor="background1"/>
                <w:sz w:val="40"/>
                <w:szCs w:val="40"/>
              </w:rPr>
              <w:t>“NTDs Elimination: NOW more than ever”</w:t>
            </w:r>
            <w:r w:rsidRPr="00B70F4D">
              <w:rPr>
                <w:rFonts w:ascii="Gill Sans MT" w:eastAsia="SimSun" w:hAnsi="Gill Sans MT" w:cs="Times New Roman"/>
                <w:b/>
                <w:bCs/>
                <w:color w:val="3CACDF"/>
                <w:sz w:val="60"/>
                <w:szCs w:val="60"/>
                <w:lang w:val="en-US" w:eastAsia="zh-CN"/>
              </w:rPr>
              <w:t xml:space="preserve"> </w:t>
            </w:r>
          </w:p>
          <w:p w14:paraId="6209CB32" w14:textId="6E9970AE" w:rsidR="00B2562A" w:rsidRPr="0042479A" w:rsidRDefault="0042479A" w:rsidP="00B2562A">
            <w:pPr>
              <w:rPr>
                <w:b/>
                <w:i/>
                <w:iCs/>
                <w:sz w:val="40"/>
                <w:szCs w:val="40"/>
              </w:rPr>
            </w:pPr>
            <w:r w:rsidRPr="0042479A">
              <w:rPr>
                <w:rFonts w:ascii="Gill Sans MT" w:eastAsia="SimSun" w:hAnsi="Gill Sans MT" w:cs="Times New Roman"/>
                <w:b/>
                <w:bCs/>
                <w:color w:val="FFFFFF" w:themeColor="background1"/>
                <w:sz w:val="32"/>
                <w:szCs w:val="60"/>
                <w:lang w:val="en-US" w:eastAsia="zh-CN"/>
              </w:rPr>
              <w:t>The Expanded Special Project for Elimination of NTDs</w:t>
            </w:r>
          </w:p>
        </w:tc>
      </w:tr>
    </w:tbl>
    <w:p w14:paraId="77B3DCB7" w14:textId="77777777" w:rsidR="00117C68" w:rsidRPr="000979F9" w:rsidRDefault="00117C68" w:rsidP="000979F9">
      <w:pPr>
        <w:pStyle w:val="Heading2"/>
        <w:rPr>
          <w:rStyle w:val="IntenseEmphasis"/>
          <w:i w:val="0"/>
          <w:iCs w:val="0"/>
          <w:color w:val="3CACDF"/>
        </w:rPr>
      </w:pPr>
      <w:r w:rsidRPr="000979F9">
        <w:rPr>
          <w:rStyle w:val="IntenseEmphasis"/>
          <w:i w:val="0"/>
          <w:iCs w:val="0"/>
          <w:color w:val="3CACDF"/>
        </w:rPr>
        <w:t>Introduction</w:t>
      </w:r>
    </w:p>
    <w:p w14:paraId="4A274A4C" w14:textId="77777777" w:rsidR="00117C68" w:rsidRPr="005A1C71" w:rsidRDefault="00117C68" w:rsidP="00117C68">
      <w:pPr>
        <w:pStyle w:val="NoSpacing"/>
        <w:jc w:val="both"/>
        <w:rPr>
          <w:rFonts w:ascii="Gill Sans MT" w:hAnsi="Gill Sans MT"/>
          <w:sz w:val="22"/>
          <w:lang w:val="en-GB"/>
        </w:rPr>
      </w:pPr>
      <w:r>
        <w:rPr>
          <w:rFonts w:ascii="Gill Sans MT" w:hAnsi="Gill Sans MT"/>
          <w:sz w:val="22"/>
          <w:lang w:val="en-GB"/>
        </w:rPr>
        <w:t xml:space="preserve">The year </w:t>
      </w:r>
      <w:r w:rsidRPr="003B61F4">
        <w:rPr>
          <w:rFonts w:ascii="Gill Sans MT" w:hAnsi="Gill Sans MT"/>
          <w:sz w:val="22"/>
          <w:lang w:val="en-GB"/>
        </w:rPr>
        <w:t>2020 is</w:t>
      </w:r>
      <w:r>
        <w:rPr>
          <w:rFonts w:ascii="Gill Sans MT" w:hAnsi="Gill Sans MT"/>
          <w:sz w:val="22"/>
          <w:lang w:val="en-GB"/>
        </w:rPr>
        <w:t xml:space="preserve"> a milestone for the efforts to reduce the burden, control and elimination of NTDs. It is 8 years since the 2020 NTD Roadmap ‘</w:t>
      </w:r>
      <w:r w:rsidRPr="004D45BE">
        <w:rPr>
          <w:rFonts w:ascii="Gill Sans MT" w:hAnsi="Gill Sans MT"/>
          <w:i/>
          <w:sz w:val="22"/>
          <w:lang w:val="en-GB"/>
        </w:rPr>
        <w:t>Accelerating Work to Overcome the Global Impact of Neglected Tropical Diseases a Roadmap for Implementation’</w:t>
      </w:r>
      <w:r w:rsidRPr="009B546C">
        <w:rPr>
          <w:rFonts w:ascii="Gill Sans MT" w:hAnsi="Gill Sans MT"/>
          <w:sz w:val="22"/>
          <w:lang w:val="en-GB"/>
        </w:rPr>
        <w:t xml:space="preserve"> and the ‘</w:t>
      </w:r>
      <w:r w:rsidRPr="004D45BE">
        <w:rPr>
          <w:rFonts w:ascii="Gill Sans MT" w:hAnsi="Gill Sans MT"/>
          <w:i/>
          <w:sz w:val="22"/>
          <w:lang w:val="en-GB"/>
        </w:rPr>
        <w:t>London Declaration on Neglected Tropical Diseases</w:t>
      </w:r>
      <w:r w:rsidRPr="009B546C">
        <w:rPr>
          <w:rFonts w:ascii="Gill Sans MT" w:hAnsi="Gill Sans MT"/>
          <w:sz w:val="22"/>
          <w:lang w:val="en-GB"/>
        </w:rPr>
        <w:t xml:space="preserve">’ and 5 years since the global agreement on the </w:t>
      </w:r>
      <w:r w:rsidRPr="004D45BE">
        <w:rPr>
          <w:rFonts w:ascii="Gill Sans MT" w:hAnsi="Gill Sans MT"/>
          <w:i/>
          <w:sz w:val="22"/>
          <w:lang w:val="en-GB"/>
        </w:rPr>
        <w:t>Sustainable Development Goals</w:t>
      </w:r>
      <w:r w:rsidRPr="009B546C">
        <w:rPr>
          <w:rFonts w:ascii="Gill Sans MT" w:hAnsi="Gill Sans MT"/>
          <w:sz w:val="22"/>
          <w:lang w:val="en-GB"/>
        </w:rPr>
        <w:t xml:space="preserve"> (SDGs) framework</w:t>
      </w:r>
      <w:r>
        <w:rPr>
          <w:rFonts w:ascii="Gill Sans MT" w:hAnsi="Gill Sans MT"/>
          <w:sz w:val="22"/>
          <w:lang w:val="en-GB"/>
        </w:rPr>
        <w:t>. The year 2020 is a</w:t>
      </w:r>
      <w:r w:rsidRPr="003B61F4">
        <w:rPr>
          <w:rFonts w:ascii="Gill Sans MT" w:hAnsi="Gill Sans MT"/>
          <w:sz w:val="22"/>
          <w:lang w:val="en-GB"/>
        </w:rPr>
        <w:t xml:space="preserve"> defining moment, when we report on the progress on the implementation of the 2013 African resolution on NTDs, the Regional NTD Programme supported </w:t>
      </w:r>
      <w:r w:rsidRPr="005A1C71">
        <w:rPr>
          <w:rFonts w:ascii="Gill Sans MT" w:hAnsi="Gill Sans MT"/>
          <w:sz w:val="22"/>
          <w:lang w:val="en-GB"/>
        </w:rPr>
        <w:t xml:space="preserve">activities and interventions, and discuss the gains that need to be sustained and gaps that need to be addressed by country NTD master plans that align with the NTD Roadmap 2021-2030. </w:t>
      </w:r>
    </w:p>
    <w:p w14:paraId="605A1C26" w14:textId="77777777" w:rsidR="00117C68" w:rsidRPr="005A1C71" w:rsidRDefault="00117C68" w:rsidP="00117C68">
      <w:pPr>
        <w:pStyle w:val="NoSpacing"/>
        <w:jc w:val="both"/>
        <w:rPr>
          <w:rFonts w:ascii="Gill Sans MT" w:hAnsi="Gill Sans MT"/>
          <w:sz w:val="22"/>
          <w:lang w:val="en-GB"/>
        </w:rPr>
      </w:pPr>
    </w:p>
    <w:p w14:paraId="7BF6D623" w14:textId="77777777" w:rsidR="00117C68" w:rsidRPr="005A1C71" w:rsidRDefault="00117C68" w:rsidP="00117C68">
      <w:pPr>
        <w:pStyle w:val="NoSpacing"/>
        <w:jc w:val="both"/>
        <w:rPr>
          <w:rFonts w:ascii="Gill Sans MT" w:hAnsi="Gill Sans MT"/>
          <w:sz w:val="22"/>
          <w:lang w:val="en-GB"/>
        </w:rPr>
      </w:pPr>
      <w:bookmarkStart w:id="0" w:name="_Hlk57911800"/>
      <w:r w:rsidRPr="005A1C71">
        <w:rPr>
          <w:rFonts w:ascii="Gill Sans MT" w:hAnsi="Gill Sans MT"/>
          <w:sz w:val="22"/>
          <w:lang w:val="en-GB"/>
        </w:rPr>
        <w:t xml:space="preserve">Through the London declaration donors, pharmaceutical companies, governments and partners have provided unprecedented commitment and support to realize the achievements of the 2020 NTD Roadmap that we celebrate today. </w:t>
      </w:r>
    </w:p>
    <w:bookmarkEnd w:id="0"/>
    <w:p w14:paraId="4781F1FA" w14:textId="77777777" w:rsidR="00117C68" w:rsidRPr="005A1C71" w:rsidRDefault="00117C68" w:rsidP="00117C68">
      <w:pPr>
        <w:pStyle w:val="NoSpacing"/>
        <w:jc w:val="both"/>
        <w:rPr>
          <w:rFonts w:ascii="Gill Sans MT" w:hAnsi="Gill Sans MT"/>
          <w:sz w:val="22"/>
          <w:lang w:val="en-GB"/>
        </w:rPr>
      </w:pPr>
    </w:p>
    <w:p w14:paraId="5F2CE7FF" w14:textId="77777777" w:rsidR="00117C68" w:rsidRPr="005F61C9" w:rsidRDefault="00117C68" w:rsidP="00117C68">
      <w:pPr>
        <w:jc w:val="both"/>
        <w:rPr>
          <w:rFonts w:ascii="Gill Sans MT" w:hAnsi="Gill Sans MT"/>
        </w:rPr>
      </w:pPr>
      <w:r w:rsidRPr="005A1C71">
        <w:rPr>
          <w:rFonts w:ascii="Gill Sans MT" w:hAnsi="Gill Sans MT"/>
        </w:rPr>
        <w:t>The Expanded Special Project for Elimination</w:t>
      </w:r>
      <w:r w:rsidRPr="005F61C9">
        <w:rPr>
          <w:rFonts w:ascii="Gill Sans MT" w:hAnsi="Gill Sans MT"/>
        </w:rPr>
        <w:t xml:space="preserve"> of Neglected Tropical Diseases (ESPEN) l</w:t>
      </w:r>
      <w:r>
        <w:rPr>
          <w:rFonts w:ascii="Gill Sans MT" w:hAnsi="Gill Sans MT"/>
        </w:rPr>
        <w:t>a</w:t>
      </w:r>
      <w:r w:rsidRPr="005F61C9">
        <w:rPr>
          <w:rFonts w:ascii="Gill Sans MT" w:hAnsi="Gill Sans MT"/>
        </w:rPr>
        <w:t xml:space="preserve">unched in 2016, has become </w:t>
      </w:r>
      <w:r>
        <w:rPr>
          <w:rFonts w:ascii="Gill Sans MT" w:hAnsi="Gill Sans MT"/>
        </w:rPr>
        <w:t>a critical</w:t>
      </w:r>
      <w:r w:rsidRPr="005F61C9">
        <w:rPr>
          <w:rFonts w:ascii="Gill Sans MT" w:hAnsi="Gill Sans MT"/>
        </w:rPr>
        <w:t xml:space="preserve"> partner in Africa. Over the first five years of its mandate, ESPEN has focused primarily on the five most prevalent </w:t>
      </w:r>
      <w:r>
        <w:rPr>
          <w:rFonts w:ascii="Gill Sans MT" w:hAnsi="Gill Sans MT"/>
        </w:rPr>
        <w:t>neglected topical diseases (</w:t>
      </w:r>
      <w:r w:rsidRPr="005F61C9">
        <w:rPr>
          <w:rFonts w:ascii="Gill Sans MT" w:hAnsi="Gill Sans MT"/>
        </w:rPr>
        <w:t>NTDs</w:t>
      </w:r>
      <w:r>
        <w:rPr>
          <w:rFonts w:ascii="Gill Sans MT" w:hAnsi="Gill Sans MT"/>
        </w:rPr>
        <w:t>)</w:t>
      </w:r>
      <w:r w:rsidRPr="005F61C9">
        <w:rPr>
          <w:rFonts w:ascii="Gill Sans MT" w:hAnsi="Gill Sans MT"/>
        </w:rPr>
        <w:t xml:space="preserve"> in Africa and has provided operational assistance to countries to accelerate elimination of </w:t>
      </w:r>
      <w:r>
        <w:rPr>
          <w:rFonts w:ascii="Gill Sans MT" w:hAnsi="Gill Sans MT"/>
        </w:rPr>
        <w:t>preventive chemotherapy (</w:t>
      </w:r>
      <w:r w:rsidRPr="005F61C9">
        <w:rPr>
          <w:rFonts w:ascii="Gill Sans MT" w:hAnsi="Gill Sans MT"/>
        </w:rPr>
        <w:t>PC</w:t>
      </w:r>
      <w:r>
        <w:rPr>
          <w:rFonts w:ascii="Gill Sans MT" w:hAnsi="Gill Sans MT"/>
        </w:rPr>
        <w:t>)</w:t>
      </w:r>
      <w:r w:rsidRPr="005F61C9">
        <w:rPr>
          <w:rFonts w:ascii="Gill Sans MT" w:hAnsi="Gill Sans MT"/>
        </w:rPr>
        <w:t xml:space="preserve"> NTDs, including mapping their burden of disease, delivering treatments efficiently, strengthening management of medicines, increasing transparency and using data for decision-making. </w:t>
      </w:r>
    </w:p>
    <w:p w14:paraId="58CD1C38" w14:textId="77777777" w:rsidR="00117C68" w:rsidRPr="003B61F4" w:rsidRDefault="00117C68" w:rsidP="00117C68">
      <w:pPr>
        <w:pStyle w:val="NoSpacing"/>
        <w:jc w:val="both"/>
        <w:rPr>
          <w:rFonts w:ascii="Gill Sans MT" w:hAnsi="Gill Sans MT"/>
          <w:sz w:val="22"/>
          <w:lang w:val="en-GB"/>
        </w:rPr>
      </w:pPr>
      <w:r w:rsidRPr="005F61C9">
        <w:rPr>
          <w:rFonts w:ascii="Gill Sans MT" w:hAnsi="Gill Sans MT" w:cs="Arial"/>
          <w:sz w:val="22"/>
          <w:lang w:val="en-GB"/>
        </w:rPr>
        <w:t>ESPEN mandate covers 52 countries: 47 countries in the AFRO WHO region: 45 requiring PC, 2 countries not requirin</w:t>
      </w:r>
      <w:r>
        <w:rPr>
          <w:rFonts w:ascii="Gill Sans MT" w:hAnsi="Gill Sans MT" w:cs="Arial"/>
          <w:sz w:val="22"/>
          <w:lang w:val="en-GB"/>
        </w:rPr>
        <w:t xml:space="preserve">g PC (Mauritius and Seychelles), </w:t>
      </w:r>
      <w:r w:rsidRPr="005F61C9">
        <w:rPr>
          <w:rFonts w:ascii="Gill Sans MT" w:hAnsi="Gill Sans MT" w:cs="Arial"/>
          <w:sz w:val="22"/>
          <w:lang w:val="en-GB"/>
        </w:rPr>
        <w:t>5 countries in the Eastern Mediterranean WHO region (EMRO): four in the African continent, Djibouti,</w:t>
      </w:r>
      <w:r>
        <w:rPr>
          <w:rFonts w:ascii="Gill Sans MT" w:hAnsi="Gill Sans MT" w:cs="Arial"/>
          <w:sz w:val="22"/>
          <w:lang w:val="en-GB"/>
        </w:rPr>
        <w:t xml:space="preserve"> Egypt, Somalia and Sudan, and 1</w:t>
      </w:r>
      <w:r w:rsidRPr="005F61C9">
        <w:rPr>
          <w:rFonts w:ascii="Gill Sans MT" w:hAnsi="Gill Sans MT" w:cs="Arial"/>
          <w:sz w:val="22"/>
          <w:lang w:val="en-GB"/>
        </w:rPr>
        <w:t xml:space="preserve"> country</w:t>
      </w:r>
      <w:r>
        <w:rPr>
          <w:rFonts w:ascii="Gill Sans MT" w:hAnsi="Gill Sans MT" w:cs="Arial"/>
          <w:sz w:val="22"/>
          <w:lang w:val="en-GB"/>
        </w:rPr>
        <w:t xml:space="preserve"> outside Africa, Yemen. </w:t>
      </w:r>
      <w:r w:rsidRPr="005F61C9">
        <w:rPr>
          <w:rFonts w:ascii="Gill Sans MT" w:hAnsi="Gill Sans MT" w:cs="Arial"/>
          <w:sz w:val="22"/>
          <w:lang w:val="en-GB"/>
        </w:rPr>
        <w:t>These five countries from the EMRO region were added to ESPEN mandate due to their special needs and required operational support in an unprecedented collaboration between WHO AFRO and EMRO Regional Directors.</w:t>
      </w:r>
    </w:p>
    <w:p w14:paraId="4FC0707A" w14:textId="77777777" w:rsidR="00117C68" w:rsidRDefault="00117C68" w:rsidP="00117C68">
      <w:pPr>
        <w:pStyle w:val="NoSpacing"/>
        <w:jc w:val="both"/>
        <w:rPr>
          <w:rFonts w:ascii="Gill Sans MT" w:hAnsi="Gill Sans MT"/>
          <w:sz w:val="22"/>
          <w:lang w:val="en-GB"/>
        </w:rPr>
      </w:pPr>
    </w:p>
    <w:p w14:paraId="24A7D3E2" w14:textId="77777777" w:rsidR="00117C68" w:rsidRDefault="00117C68" w:rsidP="00117C68">
      <w:pPr>
        <w:pStyle w:val="NoSpacing"/>
        <w:jc w:val="both"/>
        <w:rPr>
          <w:rFonts w:ascii="Gill Sans MT" w:hAnsi="Gill Sans MT"/>
          <w:sz w:val="22"/>
          <w:lang w:val="en-GB"/>
        </w:rPr>
      </w:pPr>
      <w:r>
        <w:rPr>
          <w:rFonts w:ascii="Gill Sans MT" w:hAnsi="Gill Sans MT"/>
          <w:sz w:val="22"/>
          <w:lang w:val="en-GB"/>
        </w:rPr>
        <w:t xml:space="preserve">ESPEN developed an online Portal </w:t>
      </w:r>
      <w:r w:rsidRPr="005F61C9">
        <w:rPr>
          <w:rFonts w:ascii="Gill Sans MT" w:hAnsi="Gill Sans MT"/>
          <w:sz w:val="22"/>
          <w:lang w:val="en-GB"/>
        </w:rPr>
        <w:t>aim</w:t>
      </w:r>
      <w:r>
        <w:rPr>
          <w:rFonts w:ascii="Gill Sans MT" w:hAnsi="Gill Sans MT"/>
          <w:sz w:val="22"/>
          <w:lang w:val="en-GB"/>
        </w:rPr>
        <w:t>ing to</w:t>
      </w:r>
      <w:r w:rsidRPr="005F61C9">
        <w:rPr>
          <w:rFonts w:ascii="Gill Sans MT" w:hAnsi="Gill Sans MT"/>
          <w:sz w:val="22"/>
          <w:lang w:val="en-GB"/>
        </w:rPr>
        <w:t xml:space="preserve"> strengthen accountability and promote an evidence-based approach, where NTD data can be accessed at subnational level. This helps provides full transparency and increases the availability of strong data for </w:t>
      </w:r>
      <w:r w:rsidR="002A5906" w:rsidRPr="005F61C9">
        <w:rPr>
          <w:rFonts w:ascii="Gill Sans MT" w:hAnsi="Gill Sans MT"/>
          <w:sz w:val="22"/>
          <w:lang w:val="en-GB"/>
        </w:rPr>
        <w:t>decision-making</w:t>
      </w:r>
      <w:r w:rsidRPr="005F61C9">
        <w:rPr>
          <w:rFonts w:ascii="Gill Sans MT" w:hAnsi="Gill Sans MT"/>
          <w:sz w:val="22"/>
          <w:lang w:val="en-GB"/>
        </w:rPr>
        <w:t>. It also enables health ministries and stakeholders to share and exchange subnational programme NTD data and use this quality data for smarter decision-making for NTD control and elimination.</w:t>
      </w:r>
      <w:r>
        <w:rPr>
          <w:rFonts w:ascii="Gill Sans MT" w:hAnsi="Gill Sans MT"/>
          <w:sz w:val="22"/>
          <w:lang w:val="en-GB"/>
        </w:rPr>
        <w:t xml:space="preserve"> Almost 10,000 actions maps are available in the portal to help government implement the right NTD interventions and monitor progress at subnational level.</w:t>
      </w:r>
    </w:p>
    <w:p w14:paraId="55785D97" w14:textId="77777777" w:rsidR="00117C68" w:rsidRDefault="00117C68" w:rsidP="00117C68">
      <w:pPr>
        <w:pStyle w:val="NoSpacing"/>
        <w:jc w:val="both"/>
        <w:rPr>
          <w:rFonts w:ascii="Gill Sans MT" w:hAnsi="Gill Sans MT"/>
          <w:sz w:val="22"/>
          <w:lang w:val="en-GB"/>
        </w:rPr>
      </w:pPr>
    </w:p>
    <w:p w14:paraId="05AB578E" w14:textId="77777777" w:rsidR="00117C68" w:rsidRPr="00636C0E" w:rsidRDefault="00117C68" w:rsidP="00117C68">
      <w:pPr>
        <w:pStyle w:val="NoSpacing"/>
        <w:jc w:val="both"/>
        <w:rPr>
          <w:rFonts w:ascii="Gill Sans MT" w:hAnsi="Gill Sans MT"/>
          <w:sz w:val="22"/>
          <w:lang w:val="en-GB"/>
        </w:rPr>
      </w:pPr>
      <w:r w:rsidRPr="00636C0E">
        <w:rPr>
          <w:rFonts w:ascii="Gill Sans MT" w:hAnsi="Gill Sans MT"/>
          <w:sz w:val="22"/>
          <w:lang w:val="en-GB"/>
        </w:rPr>
        <w:lastRenderedPageBreak/>
        <w:t>This short report provides progress in the five PC-NTDs during the implementation period of the 2</w:t>
      </w:r>
      <w:r>
        <w:rPr>
          <w:rFonts w:ascii="Gill Sans MT" w:hAnsi="Gill Sans MT"/>
          <w:sz w:val="22"/>
          <w:lang w:val="en-GB"/>
        </w:rPr>
        <w:t>020 Roadmap (2012-2020</w:t>
      </w:r>
      <w:r w:rsidRPr="00636C0E">
        <w:rPr>
          <w:rFonts w:ascii="Gill Sans MT" w:hAnsi="Gill Sans MT"/>
          <w:sz w:val="22"/>
          <w:lang w:val="en-GB"/>
        </w:rPr>
        <w:t>)</w:t>
      </w:r>
      <w:r>
        <w:rPr>
          <w:rFonts w:ascii="Gill Sans MT" w:hAnsi="Gill Sans MT"/>
          <w:sz w:val="22"/>
          <w:lang w:val="en-GB"/>
        </w:rPr>
        <w:t xml:space="preserve"> in the African Region</w:t>
      </w:r>
      <w:r w:rsidRPr="00636C0E">
        <w:rPr>
          <w:rFonts w:ascii="Gill Sans MT" w:hAnsi="Gill Sans MT"/>
          <w:sz w:val="22"/>
          <w:lang w:val="en-GB"/>
        </w:rPr>
        <w:t xml:space="preserve">. </w:t>
      </w:r>
    </w:p>
    <w:p w14:paraId="194A9311" w14:textId="77777777" w:rsidR="00117C68" w:rsidRDefault="00117C68" w:rsidP="00117C68">
      <w:pPr>
        <w:pStyle w:val="NoSpacing"/>
        <w:jc w:val="both"/>
        <w:rPr>
          <w:rFonts w:ascii="Gill Sans MT" w:hAnsi="Gill Sans MT"/>
          <w:sz w:val="22"/>
          <w:lang w:val="en-GB"/>
        </w:rPr>
      </w:pPr>
    </w:p>
    <w:p w14:paraId="5CF8BAA8" w14:textId="77777777" w:rsidR="00117C68" w:rsidRPr="000979F9" w:rsidRDefault="00117C68" w:rsidP="000979F9">
      <w:pPr>
        <w:pStyle w:val="Heading3"/>
      </w:pPr>
      <w:r w:rsidRPr="000979F9">
        <w:t xml:space="preserve">Major progress </w:t>
      </w:r>
    </w:p>
    <w:p w14:paraId="4D1DA3CF" w14:textId="77777777" w:rsidR="00117C68" w:rsidRPr="003B61F4" w:rsidRDefault="00117C68" w:rsidP="00117C68">
      <w:pPr>
        <w:pStyle w:val="NoSpacing"/>
        <w:rPr>
          <w:rFonts w:ascii="Gill Sans MT" w:hAnsi="Gill Sans MT"/>
          <w:sz w:val="22"/>
          <w:lang w:val="en-GB"/>
        </w:rPr>
      </w:pPr>
    </w:p>
    <w:p w14:paraId="052221CE" w14:textId="77777777" w:rsidR="00117C68" w:rsidRDefault="00117C68" w:rsidP="000979F9">
      <w:pPr>
        <w:pStyle w:val="bullet"/>
      </w:pPr>
      <w:r w:rsidRPr="003B61F4">
        <w:t>B</w:t>
      </w:r>
      <w:r>
        <w:t>y 2018</w:t>
      </w:r>
      <w:r w:rsidRPr="003B61F4">
        <w:t xml:space="preserve">, 45 Member States in the African Region (except for Algeria and Cabo Verde) have developed and are implementing their NTD master plans. </w:t>
      </w:r>
    </w:p>
    <w:p w14:paraId="09779B01" w14:textId="77777777" w:rsidR="00117C68" w:rsidRPr="000C5A13" w:rsidRDefault="00117C68" w:rsidP="000979F9">
      <w:pPr>
        <w:pStyle w:val="bullet"/>
      </w:pPr>
      <w:r w:rsidRPr="00EB59DA">
        <w:t xml:space="preserve">In total, </w:t>
      </w:r>
      <w:r>
        <w:t>all endemic countries (</w:t>
      </w:r>
      <w:r w:rsidRPr="00EB59DA">
        <w:t>40 Member States</w:t>
      </w:r>
      <w:r>
        <w:t>)</w:t>
      </w:r>
      <w:r w:rsidRPr="00EB59DA">
        <w:t xml:space="preserve"> have achieved full mapping for three </w:t>
      </w:r>
      <w:r>
        <w:t>PC-NTDs</w:t>
      </w:r>
      <w:r w:rsidRPr="00EB59DA">
        <w:t xml:space="preserve">, namely lymphatic filarial (LF), schistosomiasis and </w:t>
      </w:r>
      <w:r>
        <w:t>s</w:t>
      </w:r>
      <w:r w:rsidRPr="00EB59DA">
        <w:t>oil-transmitted helminthiasis</w:t>
      </w:r>
      <w:r>
        <w:t xml:space="preserve">. </w:t>
      </w:r>
      <w:r w:rsidRPr="000C5A13">
        <w:t xml:space="preserve">Through </w:t>
      </w:r>
      <w:r>
        <w:t xml:space="preserve">the AFRO mapping project </w:t>
      </w:r>
      <w:r w:rsidRPr="000C5A13">
        <w:t xml:space="preserve">from January 2014 through the end of 2016, mapping surveys for one or more </w:t>
      </w:r>
      <w:r>
        <w:t>PC-</w:t>
      </w:r>
      <w:r w:rsidRPr="000C5A13">
        <w:t>NTDs</w:t>
      </w:r>
      <w:r>
        <w:t xml:space="preserve"> in at least 2,500 districts</w:t>
      </w:r>
      <w:r w:rsidR="00297013">
        <w:rPr>
          <w:rStyle w:val="FootnoteReference"/>
        </w:rPr>
        <w:footnoteReference w:id="1"/>
      </w:r>
      <w:r>
        <w:t xml:space="preserve"> </w:t>
      </w:r>
      <w:r w:rsidRPr="000C5A13">
        <w:t xml:space="preserve">were conducted. </w:t>
      </w:r>
      <w:r>
        <w:t xml:space="preserve">The Global Trachoma mapping project (GTMP) produced a tremendous impact in the continent by accelerating the mapping on trachoma </w:t>
      </w:r>
      <w:r w:rsidR="00297013">
        <w:t>in 18 African countries</w:t>
      </w:r>
      <w:r w:rsidR="00297013">
        <w:rPr>
          <w:rStyle w:val="FootnoteReference"/>
        </w:rPr>
        <w:footnoteReference w:id="2"/>
      </w:r>
      <w:r w:rsidR="00297013">
        <w:t xml:space="preserve">. </w:t>
      </w:r>
    </w:p>
    <w:p w14:paraId="4C822D8F" w14:textId="2E73A31D" w:rsidR="00035630" w:rsidRDefault="00117C68" w:rsidP="000979F9">
      <w:pPr>
        <w:pStyle w:val="bullet"/>
      </w:pPr>
      <w:r w:rsidRPr="00EB59DA">
        <w:t>The geographical coverage of mass drug administration (MD</w:t>
      </w:r>
      <w:r>
        <w:t>A</w:t>
      </w:r>
      <w:r w:rsidRPr="00EB59DA">
        <w:t xml:space="preserve">) for the five PC-NTDs: LF, onchocerciasis, schistosomiasis, STH and trachoma, has increased in all the endemic Member States. </w:t>
      </w:r>
      <w:r w:rsidR="00035630">
        <w:t>Thirty-eight</w:t>
      </w:r>
      <w:r w:rsidR="00035630">
        <w:rPr>
          <w:rStyle w:val="FootnoteReference"/>
        </w:rPr>
        <w:footnoteReference w:id="3"/>
      </w:r>
      <w:r w:rsidR="00035630">
        <w:t xml:space="preserve"> </w:t>
      </w:r>
      <w:r w:rsidR="00035630" w:rsidRPr="00035630">
        <w:t xml:space="preserve">countries have reached 100% geographical coverage for </w:t>
      </w:r>
      <w:r w:rsidR="00035630" w:rsidRPr="00EB59DA">
        <w:t>at least one PC-NTD</w:t>
      </w:r>
      <w:r w:rsidR="00035630" w:rsidRPr="00035630">
        <w:t xml:space="preserve"> for at least one year</w:t>
      </w:r>
      <w:r w:rsidR="00035630">
        <w:t xml:space="preserve"> in the period 2014-2019</w:t>
      </w:r>
      <w:r w:rsidR="00035630" w:rsidRPr="00EB59DA">
        <w:t xml:space="preserve">, while all other endemic Member States have started MDA for at least one disease. </w:t>
      </w:r>
    </w:p>
    <w:p w14:paraId="65A71960" w14:textId="77777777" w:rsidR="00255C93" w:rsidRDefault="00255C93" w:rsidP="00255C93">
      <w:pPr>
        <w:pStyle w:val="bullet"/>
      </w:pPr>
      <w:r>
        <w:t xml:space="preserve">From 2012 to 2020, 3.1 billion tablets </w:t>
      </w:r>
      <w:proofErr w:type="gramStart"/>
      <w:r>
        <w:t>were donated</w:t>
      </w:r>
      <w:proofErr w:type="gramEnd"/>
      <w:r>
        <w:t xml:space="preserve"> to countries in the WHO African Region facilitated by WHO. </w:t>
      </w:r>
    </w:p>
    <w:p w14:paraId="391AA9A1" w14:textId="77777777" w:rsidR="00117C68" w:rsidRPr="00531373" w:rsidRDefault="00117C68" w:rsidP="000979F9">
      <w:pPr>
        <w:pStyle w:val="bullet"/>
      </w:pPr>
      <w:r w:rsidRPr="00531373">
        <w:t xml:space="preserve">The number of people requiring preventive chemotherapy in the WHO African Region has been reduced from 603 million in 2015 to 588 million in 2019 </w:t>
      </w:r>
      <w:r w:rsidR="008D2F93">
        <w:t xml:space="preserve">as a </w:t>
      </w:r>
      <w:r w:rsidRPr="00531373">
        <w:t>result o</w:t>
      </w:r>
      <w:r w:rsidR="008D2F93">
        <w:t>f</w:t>
      </w:r>
      <w:r w:rsidRPr="00531373">
        <w:t xml:space="preserve"> </w:t>
      </w:r>
      <w:r>
        <w:t xml:space="preserve">stopping </w:t>
      </w:r>
      <w:r w:rsidRPr="00531373">
        <w:t>MDA</w:t>
      </w:r>
      <w:r>
        <w:t xml:space="preserve"> and entering on post MDA surveillance</w:t>
      </w:r>
      <w:r w:rsidRPr="00531373">
        <w:t>.</w:t>
      </w:r>
    </w:p>
    <w:p w14:paraId="4EEA67CB" w14:textId="77777777" w:rsidR="00117C68" w:rsidRDefault="00117C68" w:rsidP="000979F9">
      <w:pPr>
        <w:pStyle w:val="bullet"/>
      </w:pPr>
      <w:r w:rsidRPr="00DD3B70">
        <w:t>Progress was made in the elimination of targeted NTDs</w:t>
      </w:r>
      <w:r>
        <w:t xml:space="preserve">. </w:t>
      </w:r>
      <w:r w:rsidRPr="00DD3B70">
        <w:t xml:space="preserve">Ghana was validated for elimination of trachoma as </w:t>
      </w:r>
      <w:r>
        <w:t>a public health problem in 2018.</w:t>
      </w:r>
      <w:r w:rsidRPr="00DD3B70">
        <w:t xml:space="preserve"> Togo </w:t>
      </w:r>
      <w:r>
        <w:t>and Malawi were</w:t>
      </w:r>
      <w:r w:rsidRPr="00DD3B70">
        <w:t xml:space="preserve"> validated for elimination of LF as a public health problem in 2017 </w:t>
      </w:r>
      <w:r>
        <w:t xml:space="preserve">and </w:t>
      </w:r>
      <w:r w:rsidRPr="00DD3B70">
        <w:t>2020</w:t>
      </w:r>
      <w:r>
        <w:t xml:space="preserve"> respectively</w:t>
      </w:r>
      <w:r w:rsidRPr="00DD3B70">
        <w:t xml:space="preserve">, bringing the number of Member States in the region validated for elimination </w:t>
      </w:r>
      <w:r>
        <w:t xml:space="preserve">of PC-NTDs </w:t>
      </w:r>
      <w:r w:rsidRPr="00DD3B70">
        <w:t>as a public health problem to three</w:t>
      </w:r>
      <w:r>
        <w:t>.</w:t>
      </w:r>
    </w:p>
    <w:p w14:paraId="119CBC94" w14:textId="77777777" w:rsidR="00117C68" w:rsidRPr="000979F9" w:rsidRDefault="00117C68" w:rsidP="000979F9">
      <w:pPr>
        <w:pStyle w:val="Heading3"/>
      </w:pPr>
      <w:r w:rsidRPr="000979F9">
        <w:t>Lymphatic filariasis</w:t>
      </w:r>
    </w:p>
    <w:p w14:paraId="44FB2779" w14:textId="77777777" w:rsidR="00117C68" w:rsidRDefault="00117C68" w:rsidP="000979F9">
      <w:pPr>
        <w:pStyle w:val="bullet"/>
      </w:pPr>
      <w:r>
        <w:t xml:space="preserve">Mapping of LF in Africa has been completed in all countries except one district in </w:t>
      </w:r>
      <w:r w:rsidRPr="00063290">
        <w:t xml:space="preserve">Equatorial Guinea. </w:t>
      </w:r>
    </w:p>
    <w:p w14:paraId="72261F27" w14:textId="77777777" w:rsidR="00117C68" w:rsidRDefault="00117C68" w:rsidP="000979F9">
      <w:pPr>
        <w:pStyle w:val="bullet"/>
      </w:pPr>
      <w:r w:rsidRPr="00FD3326">
        <w:t>In Africa, in 2012</w:t>
      </w:r>
      <w:r>
        <w:t xml:space="preserve"> </w:t>
      </w:r>
      <w:r w:rsidRPr="00FD3326">
        <w:t xml:space="preserve">there were 464 million </w:t>
      </w:r>
      <w:r>
        <w:t>requiring PC for LF</w:t>
      </w:r>
      <w:r w:rsidRPr="00FD3326">
        <w:t>. At the start of ESPEN in 2016, there were 371 million estimated people requiring PC for LF.</w:t>
      </w:r>
      <w:r>
        <w:t xml:space="preserve"> By 2019 that number has declined to 339 million people in 32 countries.</w:t>
      </w:r>
    </w:p>
    <w:p w14:paraId="3B85FEF9" w14:textId="77777777" w:rsidR="00117C68" w:rsidRPr="00556DE8" w:rsidRDefault="00117C68" w:rsidP="000979F9">
      <w:pPr>
        <w:pStyle w:val="bullet"/>
      </w:pPr>
      <w:r>
        <w:rPr>
          <w:rFonts w:eastAsia="SimSun" w:cs="Times New Roman"/>
          <w:lang w:val="en-US" w:eastAsia="zh-CN"/>
        </w:rPr>
        <w:t>In 2019</w:t>
      </w:r>
      <w:r w:rsidRPr="004507AE">
        <w:rPr>
          <w:rFonts w:eastAsia="SimSun" w:cs="Times New Roman"/>
          <w:lang w:val="en-US" w:eastAsia="zh-CN"/>
        </w:rPr>
        <w:t>, of the 3</w:t>
      </w:r>
      <w:r>
        <w:rPr>
          <w:rFonts w:eastAsia="SimSun" w:cs="Times New Roman"/>
          <w:lang w:val="en-US" w:eastAsia="zh-CN"/>
        </w:rPr>
        <w:t>2</w:t>
      </w:r>
      <w:r w:rsidRPr="004507AE">
        <w:rPr>
          <w:rFonts w:eastAsia="SimSun" w:cs="Times New Roman"/>
          <w:lang w:val="en-US" w:eastAsia="zh-CN"/>
        </w:rPr>
        <w:t xml:space="preserve"> countries requiring MDA for LF</w:t>
      </w:r>
      <w:r>
        <w:rPr>
          <w:rFonts w:eastAsia="SimSun" w:cs="Times New Roman"/>
          <w:lang w:val="en-US" w:eastAsia="zh-CN"/>
        </w:rPr>
        <w:t xml:space="preserve"> in Africa</w:t>
      </w:r>
      <w:r w:rsidRPr="004507AE">
        <w:rPr>
          <w:rFonts w:eastAsia="SimSun" w:cs="Times New Roman"/>
          <w:lang w:val="en-US" w:eastAsia="zh-CN"/>
        </w:rPr>
        <w:t xml:space="preserve"> 25</w:t>
      </w:r>
      <w:r w:rsidRPr="004507AE">
        <w:rPr>
          <w:rStyle w:val="FootnoteReference"/>
          <w:rFonts w:eastAsia="SimSun" w:cs="Times New Roman"/>
          <w:lang w:val="en-US" w:eastAsia="zh-CN"/>
        </w:rPr>
        <w:footnoteReference w:id="4"/>
      </w:r>
      <w:r w:rsidRPr="004507AE">
        <w:rPr>
          <w:rFonts w:eastAsia="SimSun" w:cs="Times New Roman"/>
          <w:lang w:val="en-US" w:eastAsia="zh-CN"/>
        </w:rPr>
        <w:t xml:space="preserve"> </w:t>
      </w:r>
      <w:r>
        <w:rPr>
          <w:rFonts w:eastAsia="SimSun" w:cs="Times New Roman"/>
          <w:lang w:val="en-US" w:eastAsia="zh-CN"/>
        </w:rPr>
        <w:t xml:space="preserve">(78%) </w:t>
      </w:r>
      <w:r w:rsidRPr="004507AE">
        <w:rPr>
          <w:rFonts w:eastAsia="SimSun" w:cs="Times New Roman"/>
          <w:lang w:val="en-US" w:eastAsia="zh-CN"/>
        </w:rPr>
        <w:t>countries achieved 100% geographical</w:t>
      </w:r>
      <w:r>
        <w:rPr>
          <w:rFonts w:eastAsia="SimSun" w:cs="Times New Roman"/>
          <w:lang w:val="en-US" w:eastAsia="zh-CN"/>
        </w:rPr>
        <w:t xml:space="preserve"> coverage</w:t>
      </w:r>
      <w:r w:rsidR="008D2F93">
        <w:rPr>
          <w:rFonts w:eastAsia="SimSun" w:cs="Times New Roman"/>
          <w:lang w:val="en-US" w:eastAsia="zh-CN"/>
        </w:rPr>
        <w:t>,</w:t>
      </w:r>
      <w:r>
        <w:rPr>
          <w:rFonts w:eastAsia="SimSun" w:cs="Times New Roman"/>
          <w:lang w:val="en-US" w:eastAsia="zh-CN"/>
        </w:rPr>
        <w:t xml:space="preserve"> an increase from 13(37%) countries in 2015. Between 2015 and 2019</w:t>
      </w:r>
      <w:r w:rsidRPr="00556DE8">
        <w:rPr>
          <w:rFonts w:eastAsia="SimSun" w:cs="Times New Roman"/>
          <w:lang w:val="en-US" w:eastAsia="zh-CN"/>
        </w:rPr>
        <w:t xml:space="preserve">, the number of </w:t>
      </w:r>
      <w:r>
        <w:rPr>
          <w:rFonts w:eastAsia="SimSun" w:cs="Times New Roman"/>
          <w:lang w:val="en-US" w:eastAsia="zh-CN"/>
        </w:rPr>
        <w:t>countries with 100% geographical coverage for</w:t>
      </w:r>
      <w:r w:rsidRPr="00556DE8">
        <w:rPr>
          <w:rFonts w:eastAsia="SimSun" w:cs="Times New Roman"/>
          <w:lang w:val="en-US" w:eastAsia="zh-CN"/>
        </w:rPr>
        <w:t xml:space="preserve"> LF </w:t>
      </w:r>
      <w:r>
        <w:rPr>
          <w:rFonts w:eastAsia="SimSun" w:cs="Times New Roman"/>
          <w:lang w:val="en-US" w:eastAsia="zh-CN"/>
        </w:rPr>
        <w:t xml:space="preserve">MDA </w:t>
      </w:r>
      <w:r w:rsidRPr="00556DE8">
        <w:rPr>
          <w:rFonts w:eastAsia="SimSun" w:cs="Times New Roman"/>
          <w:lang w:val="en-US" w:eastAsia="zh-CN"/>
        </w:rPr>
        <w:t xml:space="preserve">increased by </w:t>
      </w:r>
      <w:r>
        <w:rPr>
          <w:rFonts w:eastAsia="SimSun" w:cs="Times New Roman"/>
          <w:lang w:val="en-US" w:eastAsia="zh-CN"/>
        </w:rPr>
        <w:t xml:space="preserve">92%. </w:t>
      </w:r>
    </w:p>
    <w:p w14:paraId="1E936E33" w14:textId="77777777" w:rsidR="00117C68" w:rsidRPr="00556DE8" w:rsidRDefault="00117C68" w:rsidP="000979F9">
      <w:pPr>
        <w:pStyle w:val="bullet"/>
      </w:pPr>
      <w:r>
        <w:rPr>
          <w:rFonts w:eastAsia="SimSun" w:cs="Times New Roman"/>
          <w:lang w:val="en-US" w:eastAsia="zh-CN"/>
        </w:rPr>
        <w:t>The r</w:t>
      </w:r>
      <w:r w:rsidRPr="00556DE8">
        <w:rPr>
          <w:rFonts w:eastAsia="SimSun" w:cs="Times New Roman"/>
          <w:lang w:val="en-US" w:eastAsia="zh-CN"/>
        </w:rPr>
        <w:t>eported number of people treated</w:t>
      </w:r>
      <w:r>
        <w:rPr>
          <w:rFonts w:eastAsia="SimSun" w:cs="Times New Roman"/>
          <w:lang w:val="en-US" w:eastAsia="zh-CN"/>
        </w:rPr>
        <w:t xml:space="preserve"> for LF</w:t>
      </w:r>
      <w:r w:rsidRPr="00556DE8">
        <w:rPr>
          <w:rFonts w:eastAsia="SimSun" w:cs="Times New Roman"/>
          <w:lang w:val="en-US" w:eastAsia="zh-CN"/>
        </w:rPr>
        <w:t xml:space="preserve"> increased from 106 million in 2012 to 181 million in 2019 in the African region.</w:t>
      </w:r>
      <w:r>
        <w:rPr>
          <w:rFonts w:eastAsia="SimSun" w:cs="Times New Roman"/>
          <w:lang w:val="en-US" w:eastAsia="zh-CN"/>
        </w:rPr>
        <w:t xml:space="preserve"> Between 2012 and 2019</w:t>
      </w:r>
      <w:r w:rsidRPr="00556DE8">
        <w:rPr>
          <w:rFonts w:eastAsia="SimSun" w:cs="Times New Roman"/>
          <w:lang w:val="en-US" w:eastAsia="zh-CN"/>
        </w:rPr>
        <w:t xml:space="preserve">, the number of people treated for LF increased by </w:t>
      </w:r>
      <w:r>
        <w:rPr>
          <w:rFonts w:eastAsia="SimSun" w:cs="Times New Roman"/>
          <w:lang w:val="en-US" w:eastAsia="zh-CN"/>
        </w:rPr>
        <w:t xml:space="preserve">70%. </w:t>
      </w:r>
    </w:p>
    <w:p w14:paraId="18F768E8" w14:textId="77777777" w:rsidR="00117C68" w:rsidRDefault="00117C68" w:rsidP="000979F9">
      <w:pPr>
        <w:pStyle w:val="bullet"/>
      </w:pPr>
      <w:r w:rsidRPr="00556DE8">
        <w:rPr>
          <w:rFonts w:eastAsia="SimSun" w:cs="Times New Roman"/>
          <w:lang w:val="en-US" w:eastAsia="zh-CN"/>
        </w:rPr>
        <w:t xml:space="preserve">The </w:t>
      </w:r>
      <w:r>
        <w:rPr>
          <w:rFonts w:eastAsia="SimSun" w:cs="Times New Roman"/>
          <w:lang w:val="en-US" w:eastAsia="zh-CN"/>
        </w:rPr>
        <w:t>p</w:t>
      </w:r>
      <w:r w:rsidRPr="00556DE8">
        <w:rPr>
          <w:rFonts w:eastAsia="SimSun" w:cs="Times New Roman"/>
          <w:lang w:val="en-US" w:eastAsia="zh-CN"/>
        </w:rPr>
        <w:t>roportion of implementation units achieving effective coverage</w:t>
      </w:r>
      <w:r>
        <w:rPr>
          <w:rFonts w:eastAsia="SimSun" w:cs="Times New Roman"/>
          <w:lang w:val="en-US" w:eastAsia="zh-CN"/>
        </w:rPr>
        <w:t xml:space="preserve"> (&gt;65%</w:t>
      </w:r>
      <w:r w:rsidRPr="00556DE8">
        <w:rPr>
          <w:rFonts w:eastAsia="SimSun" w:cs="Times New Roman"/>
          <w:lang w:val="en-US" w:eastAsia="zh-CN"/>
        </w:rPr>
        <w:t>)</w:t>
      </w:r>
      <w:r>
        <w:rPr>
          <w:rFonts w:eastAsia="SimSun" w:cs="Times New Roman"/>
          <w:lang w:val="en-US" w:eastAsia="zh-CN"/>
        </w:rPr>
        <w:t xml:space="preserve"> increased from</w:t>
      </w:r>
      <w:r w:rsidRPr="00556DE8">
        <w:rPr>
          <w:rFonts w:eastAsia="SimSun" w:cs="Times New Roman"/>
          <w:lang w:val="en-US" w:eastAsia="zh-CN"/>
        </w:rPr>
        <w:t xml:space="preserve"> </w:t>
      </w:r>
      <w:r>
        <w:rPr>
          <w:rFonts w:eastAsia="SimSun" w:cs="Times New Roman"/>
          <w:lang w:val="en-US" w:eastAsia="zh-CN"/>
        </w:rPr>
        <w:t>77.5% in 2016</w:t>
      </w:r>
      <w:r w:rsidRPr="00556DE8">
        <w:rPr>
          <w:rFonts w:eastAsia="SimSun" w:cs="Times New Roman"/>
          <w:lang w:val="en-US" w:eastAsia="zh-CN"/>
        </w:rPr>
        <w:t xml:space="preserve"> to 90.1% in 2019.</w:t>
      </w:r>
      <w:r w:rsidRPr="00FF1635">
        <w:t xml:space="preserve"> </w:t>
      </w:r>
    </w:p>
    <w:p w14:paraId="66803F9B" w14:textId="77777777" w:rsidR="00117C68" w:rsidRPr="00C44C0A" w:rsidRDefault="00117C68" w:rsidP="000979F9">
      <w:pPr>
        <w:pStyle w:val="bullet"/>
        <w:rPr>
          <w:rFonts w:eastAsia="SimSun" w:cs="Times New Roman"/>
          <w:lang w:val="en-US" w:eastAsia="zh-CN"/>
        </w:rPr>
      </w:pPr>
      <w:r>
        <w:t>Madagascar, Sao Tome Principe and Kenya have conducted triple drug therapy (</w:t>
      </w:r>
      <w:proofErr w:type="spellStart"/>
      <w:r>
        <w:t>Ivermectin</w:t>
      </w:r>
      <w:proofErr w:type="spellEnd"/>
      <w:r>
        <w:t xml:space="preserve">, </w:t>
      </w:r>
      <w:proofErr w:type="spellStart"/>
      <w:r>
        <w:t>Dietilcarbamazine</w:t>
      </w:r>
      <w:proofErr w:type="spellEnd"/>
      <w:r>
        <w:t xml:space="preserve"> and </w:t>
      </w:r>
      <w:proofErr w:type="spellStart"/>
      <w:r>
        <w:t>Albendazol</w:t>
      </w:r>
      <w:r w:rsidR="008D2F93">
        <w:t>e</w:t>
      </w:r>
      <w:proofErr w:type="spellEnd"/>
      <w:r>
        <w:t>) to accelerate LF elimination.</w:t>
      </w:r>
    </w:p>
    <w:p w14:paraId="61150768" w14:textId="77777777" w:rsidR="00117C68" w:rsidRDefault="00117C68" w:rsidP="000979F9">
      <w:pPr>
        <w:pStyle w:val="bullet"/>
      </w:pPr>
      <w:r w:rsidRPr="00E9383C">
        <w:lastRenderedPageBreak/>
        <w:t xml:space="preserve">The population requiring preventive chemotherapy for LF from 2013 to 2019 in Africa decreased by 150.4 million. </w:t>
      </w:r>
    </w:p>
    <w:p w14:paraId="7ECA0269" w14:textId="77777777" w:rsidR="00117C68" w:rsidRDefault="00117C68" w:rsidP="000979F9">
      <w:pPr>
        <w:pStyle w:val="bullet"/>
      </w:pPr>
      <w:r>
        <w:t xml:space="preserve">In Africa </w:t>
      </w:r>
      <w:r w:rsidRPr="00DD3B70">
        <w:t xml:space="preserve">Togo </w:t>
      </w:r>
      <w:r>
        <w:t>and Malawi were</w:t>
      </w:r>
      <w:r w:rsidRPr="00DD3B70">
        <w:t xml:space="preserve"> validated for elimination of LF as a public health problem in 2017 an</w:t>
      </w:r>
      <w:r>
        <w:t>d in 2020 respectively.</w:t>
      </w:r>
      <w:r w:rsidRPr="00DD3B70">
        <w:t xml:space="preserve"> </w:t>
      </w:r>
    </w:p>
    <w:p w14:paraId="26CB69FC" w14:textId="77777777" w:rsidR="00117C68" w:rsidRPr="000979F9" w:rsidRDefault="00117C68" w:rsidP="000979F9">
      <w:pPr>
        <w:pStyle w:val="Heading3"/>
      </w:pPr>
      <w:r w:rsidRPr="000979F9">
        <w:t>Onchocerciasis</w:t>
      </w:r>
    </w:p>
    <w:p w14:paraId="64ADBB7E" w14:textId="77777777" w:rsidR="00117C68" w:rsidRPr="00424973" w:rsidRDefault="00117C68" w:rsidP="000979F9">
      <w:pPr>
        <w:pStyle w:val="bullet"/>
        <w:rPr>
          <w:lang w:val="en-US" w:eastAsia="zh-CN"/>
        </w:rPr>
      </w:pPr>
      <w:r>
        <w:rPr>
          <w:lang w:val="en-US" w:eastAsia="zh-CN"/>
        </w:rPr>
        <w:t>The r</w:t>
      </w:r>
      <w:r w:rsidRPr="00556DE8">
        <w:rPr>
          <w:lang w:val="en-US" w:eastAsia="zh-CN"/>
        </w:rPr>
        <w:t>eported number of people treated</w:t>
      </w:r>
      <w:r>
        <w:rPr>
          <w:lang w:val="en-US" w:eastAsia="zh-CN"/>
        </w:rPr>
        <w:t xml:space="preserve"> for o</w:t>
      </w:r>
      <w:r w:rsidRPr="00DE73A7">
        <w:rPr>
          <w:lang w:val="en-US" w:eastAsia="zh-CN"/>
        </w:rPr>
        <w:t>nchocerciasis</w:t>
      </w:r>
      <w:r w:rsidRPr="00556DE8">
        <w:rPr>
          <w:lang w:val="en-US" w:eastAsia="zh-CN"/>
        </w:rPr>
        <w:t xml:space="preserve"> increased</w:t>
      </w:r>
      <w:r>
        <w:rPr>
          <w:lang w:val="en-US" w:eastAsia="zh-CN"/>
        </w:rPr>
        <w:t xml:space="preserve"> from 132 million in 2016</w:t>
      </w:r>
      <w:r w:rsidRPr="00556DE8">
        <w:rPr>
          <w:lang w:val="en-US" w:eastAsia="zh-CN"/>
        </w:rPr>
        <w:t xml:space="preserve"> to </w:t>
      </w:r>
      <w:r>
        <w:rPr>
          <w:lang w:val="en-US" w:eastAsia="zh-CN"/>
        </w:rPr>
        <w:t>152</w:t>
      </w:r>
      <w:r w:rsidRPr="00556DE8">
        <w:rPr>
          <w:lang w:val="en-US" w:eastAsia="zh-CN"/>
        </w:rPr>
        <w:t xml:space="preserve"> million in 2019 in the African region.</w:t>
      </w:r>
      <w:r>
        <w:rPr>
          <w:lang w:val="en-US" w:eastAsia="zh-CN"/>
        </w:rPr>
        <w:t xml:space="preserve"> Between 2016 and 2019</w:t>
      </w:r>
      <w:r w:rsidRPr="00556DE8">
        <w:rPr>
          <w:lang w:val="en-US" w:eastAsia="zh-CN"/>
        </w:rPr>
        <w:t xml:space="preserve">, the number of people treated for </w:t>
      </w:r>
      <w:r>
        <w:rPr>
          <w:lang w:val="en-US" w:eastAsia="zh-CN"/>
        </w:rPr>
        <w:t>o</w:t>
      </w:r>
      <w:r w:rsidRPr="00DE73A7">
        <w:rPr>
          <w:lang w:val="en-US" w:eastAsia="zh-CN"/>
        </w:rPr>
        <w:t>nchocerciasis</w:t>
      </w:r>
      <w:r w:rsidRPr="00556DE8">
        <w:rPr>
          <w:lang w:val="en-US" w:eastAsia="zh-CN"/>
        </w:rPr>
        <w:t xml:space="preserve"> increased by </w:t>
      </w:r>
      <w:r>
        <w:rPr>
          <w:lang w:val="en-US" w:eastAsia="zh-CN"/>
        </w:rPr>
        <w:t xml:space="preserve">15%. </w:t>
      </w:r>
    </w:p>
    <w:p w14:paraId="77FEAD88" w14:textId="77777777" w:rsidR="00117C68" w:rsidRDefault="00117C68" w:rsidP="000979F9">
      <w:pPr>
        <w:pStyle w:val="bullet"/>
        <w:rPr>
          <w:lang w:val="en-US" w:eastAsia="zh-CN"/>
        </w:rPr>
      </w:pPr>
      <w:r w:rsidRPr="00556DE8">
        <w:rPr>
          <w:lang w:val="en-US" w:eastAsia="zh-CN"/>
        </w:rPr>
        <w:t xml:space="preserve">The </w:t>
      </w:r>
      <w:r>
        <w:rPr>
          <w:lang w:val="en-US" w:eastAsia="zh-CN"/>
        </w:rPr>
        <w:t>p</w:t>
      </w:r>
      <w:r w:rsidRPr="00556DE8">
        <w:rPr>
          <w:lang w:val="en-US" w:eastAsia="zh-CN"/>
        </w:rPr>
        <w:t>roportion of implementation units achieving effective coverage</w:t>
      </w:r>
      <w:r>
        <w:rPr>
          <w:lang w:val="en-US" w:eastAsia="zh-CN"/>
        </w:rPr>
        <w:t xml:space="preserve"> (&gt;65%</w:t>
      </w:r>
      <w:r w:rsidRPr="00556DE8">
        <w:rPr>
          <w:lang w:val="en-US" w:eastAsia="zh-CN"/>
        </w:rPr>
        <w:t>)</w:t>
      </w:r>
      <w:r>
        <w:rPr>
          <w:lang w:val="en-US" w:eastAsia="zh-CN"/>
        </w:rPr>
        <w:t xml:space="preserve"> increased from</w:t>
      </w:r>
      <w:r w:rsidRPr="00556DE8">
        <w:rPr>
          <w:lang w:val="en-US" w:eastAsia="zh-CN"/>
        </w:rPr>
        <w:t xml:space="preserve"> </w:t>
      </w:r>
      <w:r>
        <w:rPr>
          <w:lang w:val="en-US" w:eastAsia="zh-CN"/>
        </w:rPr>
        <w:t>68.1% in 2016</w:t>
      </w:r>
      <w:r w:rsidRPr="00556DE8">
        <w:rPr>
          <w:lang w:val="en-US" w:eastAsia="zh-CN"/>
        </w:rPr>
        <w:t xml:space="preserve"> to </w:t>
      </w:r>
      <w:r>
        <w:rPr>
          <w:lang w:val="en-US" w:eastAsia="zh-CN"/>
        </w:rPr>
        <w:t>89.9</w:t>
      </w:r>
      <w:r w:rsidRPr="00556DE8">
        <w:rPr>
          <w:lang w:val="en-US" w:eastAsia="zh-CN"/>
        </w:rPr>
        <w:t>% in 2019.</w:t>
      </w:r>
    </w:p>
    <w:p w14:paraId="005435AB" w14:textId="77777777" w:rsidR="00117C68" w:rsidRDefault="00117C68" w:rsidP="000979F9">
      <w:pPr>
        <w:pStyle w:val="bullet"/>
        <w:rPr>
          <w:lang w:val="en-US" w:eastAsia="zh-CN"/>
        </w:rPr>
      </w:pPr>
      <w:r w:rsidRPr="00DE73A7">
        <w:rPr>
          <w:lang w:val="en-US" w:eastAsia="zh-CN"/>
        </w:rPr>
        <w:t xml:space="preserve">The regional coverage of </w:t>
      </w:r>
      <w:r>
        <w:rPr>
          <w:lang w:val="en-US" w:eastAsia="zh-CN"/>
        </w:rPr>
        <w:t>o</w:t>
      </w:r>
      <w:r w:rsidRPr="00DE73A7">
        <w:rPr>
          <w:lang w:val="en-US" w:eastAsia="zh-CN"/>
        </w:rPr>
        <w:t>nchocerciasis MDA</w:t>
      </w:r>
      <w:r>
        <w:rPr>
          <w:lang w:val="en-US" w:eastAsia="zh-CN"/>
        </w:rPr>
        <w:t xml:space="preserve"> in Africa</w:t>
      </w:r>
      <w:r w:rsidRPr="00DE73A7">
        <w:rPr>
          <w:lang w:val="en-US" w:eastAsia="zh-CN"/>
        </w:rPr>
        <w:t xml:space="preserve"> increased from </w:t>
      </w:r>
      <w:r>
        <w:rPr>
          <w:lang w:val="en-US" w:eastAsia="zh-CN"/>
        </w:rPr>
        <w:t>67</w:t>
      </w:r>
      <w:r w:rsidRPr="00DE73A7">
        <w:rPr>
          <w:lang w:val="en-US" w:eastAsia="zh-CN"/>
        </w:rPr>
        <w:t xml:space="preserve">% in 2016 to </w:t>
      </w:r>
      <w:r>
        <w:rPr>
          <w:lang w:val="en-US" w:eastAsia="zh-CN"/>
        </w:rPr>
        <w:t>70</w:t>
      </w:r>
      <w:r w:rsidRPr="00DE73A7">
        <w:rPr>
          <w:lang w:val="en-US" w:eastAsia="zh-CN"/>
        </w:rPr>
        <w:t>% in 2019.</w:t>
      </w:r>
      <w:r w:rsidRPr="0029740F">
        <w:rPr>
          <w:lang w:val="en-US" w:eastAsia="zh-CN"/>
        </w:rPr>
        <w:t xml:space="preserve"> </w:t>
      </w:r>
    </w:p>
    <w:p w14:paraId="399B8CF4" w14:textId="38F9A2B9" w:rsidR="00117C68" w:rsidRPr="00424973" w:rsidRDefault="00117C68" w:rsidP="000979F9">
      <w:pPr>
        <w:pStyle w:val="bullet"/>
        <w:rPr>
          <w:lang w:val="en-US" w:eastAsia="zh-CN"/>
        </w:rPr>
      </w:pPr>
      <w:r w:rsidRPr="00424973">
        <w:rPr>
          <w:lang w:val="en-US" w:eastAsia="zh-CN"/>
        </w:rPr>
        <w:t>I</w:t>
      </w:r>
      <w:r w:rsidR="005408E8">
        <w:rPr>
          <w:lang w:val="en-US" w:eastAsia="zh-CN"/>
        </w:rPr>
        <w:t>n Africa 10</w:t>
      </w:r>
      <w:r w:rsidRPr="00424973">
        <w:rPr>
          <w:lang w:val="en-US" w:eastAsia="zh-CN"/>
        </w:rPr>
        <w:t xml:space="preserve">.4 million people no longer requiring preventive chemotherapy for </w:t>
      </w:r>
      <w:r>
        <w:rPr>
          <w:lang w:val="en-US" w:eastAsia="zh-CN"/>
        </w:rPr>
        <w:t>o</w:t>
      </w:r>
      <w:r w:rsidRPr="00DE73A7">
        <w:rPr>
          <w:lang w:val="en-US" w:eastAsia="zh-CN"/>
        </w:rPr>
        <w:t>nchocerciasis</w:t>
      </w:r>
      <w:r w:rsidRPr="00424973">
        <w:rPr>
          <w:lang w:val="en-US" w:eastAsia="zh-CN"/>
        </w:rPr>
        <w:t xml:space="preserve"> in 2019. </w:t>
      </w:r>
    </w:p>
    <w:p w14:paraId="1F7B5073" w14:textId="77777777" w:rsidR="00117C68" w:rsidRPr="000979F9" w:rsidRDefault="00117C68" w:rsidP="000979F9">
      <w:pPr>
        <w:pStyle w:val="Heading3"/>
      </w:pPr>
      <w:r w:rsidRPr="000979F9">
        <w:t>Schistosomiasis</w:t>
      </w:r>
    </w:p>
    <w:p w14:paraId="58CA0B8A" w14:textId="77777777" w:rsidR="00117C68" w:rsidRDefault="00117C68" w:rsidP="000979F9">
      <w:pPr>
        <w:pStyle w:val="bullet"/>
        <w:rPr>
          <w:lang w:val="en-US" w:eastAsia="zh-CN"/>
        </w:rPr>
      </w:pPr>
      <w:r>
        <w:rPr>
          <w:lang w:val="en-US" w:eastAsia="zh-CN"/>
        </w:rPr>
        <w:t xml:space="preserve">The mapping of </w:t>
      </w:r>
      <w:r w:rsidRPr="001B7FD9">
        <w:rPr>
          <w:lang w:val="en-US" w:eastAsia="zh-CN"/>
        </w:rPr>
        <w:t>schistosomiasis</w:t>
      </w:r>
      <w:r>
        <w:rPr>
          <w:lang w:val="en-US" w:eastAsia="zh-CN"/>
        </w:rPr>
        <w:t xml:space="preserve"> in Africa is now complete</w:t>
      </w:r>
      <w:r w:rsidR="00B650B2">
        <w:rPr>
          <w:lang w:val="en-US" w:eastAsia="zh-CN"/>
        </w:rPr>
        <w:t xml:space="preserve"> as a result of </w:t>
      </w:r>
      <w:r>
        <w:rPr>
          <w:lang w:val="en-US" w:eastAsia="zh-CN"/>
        </w:rPr>
        <w:t xml:space="preserve">the AFRO Mapping Project. </w:t>
      </w:r>
    </w:p>
    <w:p w14:paraId="5A299D13" w14:textId="2D9B5097" w:rsidR="00117C68" w:rsidRDefault="00117C68" w:rsidP="000979F9">
      <w:pPr>
        <w:pStyle w:val="bullet"/>
        <w:rPr>
          <w:lang w:val="en-US" w:eastAsia="zh-CN"/>
        </w:rPr>
      </w:pPr>
      <w:r>
        <w:rPr>
          <w:lang w:val="en-US" w:eastAsia="zh-CN"/>
        </w:rPr>
        <w:t>The r</w:t>
      </w:r>
      <w:r w:rsidRPr="00556DE8">
        <w:rPr>
          <w:lang w:val="en-US" w:eastAsia="zh-CN"/>
        </w:rPr>
        <w:t>eported number of people treated</w:t>
      </w:r>
      <w:r>
        <w:rPr>
          <w:lang w:val="en-US" w:eastAsia="zh-CN"/>
        </w:rPr>
        <w:t xml:space="preserve"> for</w:t>
      </w:r>
      <w:r w:rsidRPr="001B7FD9">
        <w:rPr>
          <w:lang w:val="en-US" w:eastAsia="zh-CN"/>
        </w:rPr>
        <w:t xml:space="preserve"> schistosomiasis</w:t>
      </w:r>
      <w:r w:rsidRPr="00556DE8">
        <w:rPr>
          <w:lang w:val="en-US" w:eastAsia="zh-CN"/>
        </w:rPr>
        <w:t xml:space="preserve"> increased</w:t>
      </w:r>
      <w:r w:rsidRPr="001B7FD9">
        <w:rPr>
          <w:lang w:val="en-US" w:eastAsia="zh-CN"/>
        </w:rPr>
        <w:t xml:space="preserve"> from 36 million in 2012</w:t>
      </w:r>
      <w:r w:rsidRPr="00556DE8">
        <w:rPr>
          <w:lang w:val="en-US" w:eastAsia="zh-CN"/>
        </w:rPr>
        <w:t xml:space="preserve"> to </w:t>
      </w:r>
      <w:r w:rsidR="00255C93">
        <w:rPr>
          <w:lang w:val="en-US" w:eastAsia="zh-CN"/>
        </w:rPr>
        <w:t>102</w:t>
      </w:r>
      <w:r w:rsidRPr="001B7FD9">
        <w:rPr>
          <w:lang w:val="en-US" w:eastAsia="zh-CN"/>
        </w:rPr>
        <w:t xml:space="preserve"> </w:t>
      </w:r>
      <w:r w:rsidRPr="00556DE8">
        <w:rPr>
          <w:lang w:val="en-US" w:eastAsia="zh-CN"/>
        </w:rPr>
        <w:t>million in 201</w:t>
      </w:r>
      <w:r>
        <w:rPr>
          <w:lang w:val="en-US" w:eastAsia="zh-CN"/>
        </w:rPr>
        <w:t>9</w:t>
      </w:r>
      <w:r w:rsidRPr="00556DE8">
        <w:rPr>
          <w:lang w:val="en-US" w:eastAsia="zh-CN"/>
        </w:rPr>
        <w:t xml:space="preserve"> in the African region.</w:t>
      </w:r>
      <w:r>
        <w:rPr>
          <w:lang w:val="en-US" w:eastAsia="zh-CN"/>
        </w:rPr>
        <w:t xml:space="preserve"> Between 2012 and 2019</w:t>
      </w:r>
      <w:r w:rsidRPr="00556DE8">
        <w:rPr>
          <w:lang w:val="en-US" w:eastAsia="zh-CN"/>
        </w:rPr>
        <w:t xml:space="preserve">, the number of people treated for </w:t>
      </w:r>
      <w:r w:rsidRPr="001B7FD9">
        <w:rPr>
          <w:lang w:val="en-US" w:eastAsia="zh-CN"/>
        </w:rPr>
        <w:t>schistosomiasis</w:t>
      </w:r>
      <w:r w:rsidRPr="00556DE8">
        <w:rPr>
          <w:lang w:val="en-US" w:eastAsia="zh-CN"/>
        </w:rPr>
        <w:t xml:space="preserve"> increased by </w:t>
      </w:r>
      <w:r w:rsidR="00255C93">
        <w:rPr>
          <w:lang w:val="en-US" w:eastAsia="zh-CN"/>
        </w:rPr>
        <w:t>183</w:t>
      </w:r>
      <w:r>
        <w:rPr>
          <w:lang w:val="en-US" w:eastAsia="zh-CN"/>
        </w:rPr>
        <w:t xml:space="preserve">%. </w:t>
      </w:r>
    </w:p>
    <w:p w14:paraId="097BC9FB" w14:textId="48FC0D03" w:rsidR="00117C68" w:rsidRDefault="00117C68" w:rsidP="000979F9">
      <w:pPr>
        <w:pStyle w:val="bullet"/>
        <w:rPr>
          <w:lang w:val="en-US" w:eastAsia="zh-CN"/>
        </w:rPr>
      </w:pPr>
      <w:r w:rsidRPr="00DE73A7">
        <w:rPr>
          <w:lang w:val="en-US" w:eastAsia="zh-CN"/>
        </w:rPr>
        <w:t xml:space="preserve">The regional coverage of </w:t>
      </w:r>
      <w:r w:rsidRPr="001B7FD9">
        <w:rPr>
          <w:lang w:val="en-US" w:eastAsia="zh-CN"/>
        </w:rPr>
        <w:t>schistosomiasis</w:t>
      </w:r>
      <w:r w:rsidRPr="00DE73A7">
        <w:rPr>
          <w:lang w:val="en-US" w:eastAsia="zh-CN"/>
        </w:rPr>
        <w:t xml:space="preserve"> MDA</w:t>
      </w:r>
      <w:r>
        <w:rPr>
          <w:lang w:val="en-US" w:eastAsia="zh-CN"/>
        </w:rPr>
        <w:t xml:space="preserve"> in Africa</w:t>
      </w:r>
      <w:r w:rsidRPr="00DE73A7">
        <w:rPr>
          <w:lang w:val="en-US" w:eastAsia="zh-CN"/>
        </w:rPr>
        <w:t xml:space="preserve"> increased from </w:t>
      </w:r>
      <w:r>
        <w:rPr>
          <w:lang w:val="en-US" w:eastAsia="zh-CN"/>
        </w:rPr>
        <w:t>13.6% in 2012</w:t>
      </w:r>
      <w:r w:rsidRPr="00DE73A7">
        <w:rPr>
          <w:lang w:val="en-US" w:eastAsia="zh-CN"/>
        </w:rPr>
        <w:t xml:space="preserve"> to </w:t>
      </w:r>
      <w:r w:rsidR="00255C93">
        <w:rPr>
          <w:lang w:val="en-US" w:eastAsia="zh-CN"/>
        </w:rPr>
        <w:t>76.4</w:t>
      </w:r>
      <w:r w:rsidRPr="00DE73A7">
        <w:rPr>
          <w:lang w:val="en-US" w:eastAsia="zh-CN"/>
        </w:rPr>
        <w:t>% in 2019.</w:t>
      </w:r>
    </w:p>
    <w:p w14:paraId="6D00611F" w14:textId="77777777" w:rsidR="00117C68" w:rsidRPr="00A32059" w:rsidRDefault="00117C68" w:rsidP="000979F9">
      <w:pPr>
        <w:pStyle w:val="bullet"/>
        <w:rPr>
          <w:lang w:val="en-US" w:eastAsia="zh-CN"/>
        </w:rPr>
      </w:pPr>
      <w:r w:rsidRPr="00A32059">
        <w:rPr>
          <w:lang w:val="en-US" w:eastAsia="zh-CN"/>
        </w:rPr>
        <w:t xml:space="preserve">The number of countries implemented PC for school age children in 2018 with &gt;75% national coverage was </w:t>
      </w:r>
      <w:r>
        <w:rPr>
          <w:lang w:val="en-US" w:eastAsia="zh-CN"/>
        </w:rPr>
        <w:t>16</w:t>
      </w:r>
      <w:r>
        <w:rPr>
          <w:rStyle w:val="FootnoteReference"/>
          <w:rFonts w:eastAsia="SimSun" w:cs="Times New Roman"/>
          <w:lang w:val="en-US" w:eastAsia="zh-CN"/>
        </w:rPr>
        <w:footnoteReference w:id="5"/>
      </w:r>
      <w:r>
        <w:rPr>
          <w:lang w:val="en-US" w:eastAsia="zh-CN"/>
        </w:rPr>
        <w:t xml:space="preserve"> </w:t>
      </w:r>
      <w:r w:rsidRPr="00A32059">
        <w:rPr>
          <w:lang w:val="en-US" w:eastAsia="zh-CN"/>
        </w:rPr>
        <w:t>increase</w:t>
      </w:r>
      <w:r>
        <w:rPr>
          <w:lang w:val="en-US" w:eastAsia="zh-CN"/>
        </w:rPr>
        <w:t>d</w:t>
      </w:r>
      <w:r w:rsidRPr="00A32059">
        <w:rPr>
          <w:lang w:val="en-US" w:eastAsia="zh-CN"/>
        </w:rPr>
        <w:t xml:space="preserve"> from six</w:t>
      </w:r>
      <w:r>
        <w:rPr>
          <w:rStyle w:val="FootnoteReference"/>
          <w:rFonts w:eastAsia="SimSun" w:cs="Times New Roman"/>
          <w:lang w:val="en-US" w:eastAsia="zh-CN"/>
        </w:rPr>
        <w:footnoteReference w:id="6"/>
      </w:r>
      <w:r w:rsidRPr="00A32059">
        <w:rPr>
          <w:lang w:val="en-US" w:eastAsia="zh-CN"/>
        </w:rPr>
        <w:t xml:space="preserve"> </w:t>
      </w:r>
      <w:r>
        <w:rPr>
          <w:lang w:val="en-US" w:eastAsia="zh-CN"/>
        </w:rPr>
        <w:t>in</w:t>
      </w:r>
      <w:r w:rsidRPr="00A32059">
        <w:rPr>
          <w:lang w:val="en-US" w:eastAsia="zh-CN"/>
        </w:rPr>
        <w:t xml:space="preserve"> 2012. </w:t>
      </w:r>
    </w:p>
    <w:p w14:paraId="429AD248" w14:textId="7E6CDB98" w:rsidR="00117C68" w:rsidRDefault="00117C68" w:rsidP="000979F9">
      <w:pPr>
        <w:pStyle w:val="bullet"/>
        <w:rPr>
          <w:lang w:val="en-US" w:eastAsia="zh-CN"/>
        </w:rPr>
      </w:pPr>
      <w:r>
        <w:rPr>
          <w:lang w:val="en-US" w:eastAsia="zh-CN"/>
        </w:rPr>
        <w:t xml:space="preserve">The </w:t>
      </w:r>
      <w:r w:rsidRPr="00DE73A7">
        <w:rPr>
          <w:lang w:val="en-US" w:eastAsia="zh-CN"/>
        </w:rPr>
        <w:t xml:space="preserve">regional </w:t>
      </w:r>
      <w:r>
        <w:rPr>
          <w:lang w:val="en-US" w:eastAsia="zh-CN"/>
        </w:rPr>
        <w:t xml:space="preserve">geographical </w:t>
      </w:r>
      <w:r w:rsidRPr="00DE73A7">
        <w:rPr>
          <w:lang w:val="en-US" w:eastAsia="zh-CN"/>
        </w:rPr>
        <w:t xml:space="preserve">coverage of </w:t>
      </w:r>
      <w:r w:rsidRPr="001B7FD9">
        <w:rPr>
          <w:lang w:val="en-US" w:eastAsia="zh-CN"/>
        </w:rPr>
        <w:t>schistosomiasis</w:t>
      </w:r>
      <w:r w:rsidRPr="00DE73A7">
        <w:rPr>
          <w:lang w:val="en-US" w:eastAsia="zh-CN"/>
        </w:rPr>
        <w:t xml:space="preserve"> MDA</w:t>
      </w:r>
      <w:r>
        <w:rPr>
          <w:lang w:val="en-US" w:eastAsia="zh-CN"/>
        </w:rPr>
        <w:t xml:space="preserve"> in Africa</w:t>
      </w:r>
      <w:r w:rsidRPr="00DE73A7">
        <w:rPr>
          <w:lang w:val="en-US" w:eastAsia="zh-CN"/>
        </w:rPr>
        <w:t xml:space="preserve"> increased from </w:t>
      </w:r>
      <w:r>
        <w:rPr>
          <w:lang w:val="en-US" w:eastAsia="zh-CN"/>
        </w:rPr>
        <w:t>31% in 2014</w:t>
      </w:r>
      <w:r w:rsidRPr="00DE73A7">
        <w:rPr>
          <w:lang w:val="en-US" w:eastAsia="zh-CN"/>
        </w:rPr>
        <w:t xml:space="preserve"> to </w:t>
      </w:r>
      <w:r w:rsidR="00255C93">
        <w:rPr>
          <w:lang w:val="en-US" w:eastAsia="zh-CN"/>
        </w:rPr>
        <w:t>47</w:t>
      </w:r>
      <w:r w:rsidRPr="00DE73A7">
        <w:rPr>
          <w:lang w:val="en-US" w:eastAsia="zh-CN"/>
        </w:rPr>
        <w:t>% in 2019.</w:t>
      </w:r>
    </w:p>
    <w:p w14:paraId="4881DCE9" w14:textId="77777777" w:rsidR="00117C68" w:rsidRPr="000979F9" w:rsidRDefault="00117C68" w:rsidP="000979F9">
      <w:pPr>
        <w:pStyle w:val="Heading3"/>
      </w:pPr>
      <w:r w:rsidRPr="000979F9">
        <w:t>Soil-transmitted helminthiasis</w:t>
      </w:r>
    </w:p>
    <w:p w14:paraId="3904BECC" w14:textId="77777777" w:rsidR="00117C68" w:rsidRPr="002A794C" w:rsidRDefault="00117C68" w:rsidP="000979F9">
      <w:pPr>
        <w:pStyle w:val="bullet"/>
        <w:rPr>
          <w:b/>
          <w:i/>
          <w:u w:val="single"/>
        </w:rPr>
      </w:pPr>
      <w:r>
        <w:rPr>
          <w:lang w:val="en-US" w:eastAsia="zh-CN"/>
        </w:rPr>
        <w:t>The mapping of s</w:t>
      </w:r>
      <w:r w:rsidRPr="00465E3D">
        <w:rPr>
          <w:lang w:val="en-US" w:eastAsia="zh-CN"/>
        </w:rPr>
        <w:t>oil-transmitted helminthiasis</w:t>
      </w:r>
      <w:r>
        <w:rPr>
          <w:lang w:val="en-US" w:eastAsia="zh-CN"/>
        </w:rPr>
        <w:t xml:space="preserve"> in Africa is complete</w:t>
      </w:r>
      <w:r w:rsidR="00B650B2">
        <w:rPr>
          <w:lang w:val="en-US" w:eastAsia="zh-CN"/>
        </w:rPr>
        <w:t xml:space="preserve"> as a result of </w:t>
      </w:r>
      <w:r>
        <w:rPr>
          <w:lang w:val="en-US" w:eastAsia="zh-CN"/>
        </w:rPr>
        <w:t xml:space="preserve">the AFRO Mapping Project. </w:t>
      </w:r>
    </w:p>
    <w:p w14:paraId="06185E05" w14:textId="788A183B" w:rsidR="00117C68" w:rsidRDefault="00117C68" w:rsidP="000979F9">
      <w:pPr>
        <w:pStyle w:val="bullet"/>
        <w:rPr>
          <w:b/>
          <w:i/>
          <w:u w:val="single"/>
        </w:rPr>
      </w:pPr>
      <w:r>
        <w:rPr>
          <w:lang w:val="en-US" w:eastAsia="zh-CN"/>
        </w:rPr>
        <w:t>The r</w:t>
      </w:r>
      <w:r w:rsidRPr="00556DE8">
        <w:rPr>
          <w:lang w:val="en-US" w:eastAsia="zh-CN"/>
        </w:rPr>
        <w:t>eported number of people treated</w:t>
      </w:r>
      <w:r>
        <w:rPr>
          <w:lang w:val="en-US" w:eastAsia="zh-CN"/>
        </w:rPr>
        <w:t xml:space="preserve"> for</w:t>
      </w:r>
      <w:r w:rsidRPr="001B7FD9">
        <w:rPr>
          <w:lang w:val="en-US" w:eastAsia="zh-CN"/>
        </w:rPr>
        <w:t xml:space="preserve"> </w:t>
      </w:r>
      <w:r>
        <w:rPr>
          <w:lang w:val="en-US" w:eastAsia="zh-CN"/>
        </w:rPr>
        <w:t>s</w:t>
      </w:r>
      <w:r w:rsidRPr="00465E3D">
        <w:rPr>
          <w:lang w:val="en-US" w:eastAsia="zh-CN"/>
        </w:rPr>
        <w:t>oil-transmitted helminthiasis</w:t>
      </w:r>
      <w:r w:rsidRPr="00556DE8">
        <w:rPr>
          <w:lang w:val="en-US" w:eastAsia="zh-CN"/>
        </w:rPr>
        <w:t xml:space="preserve"> increased</w:t>
      </w:r>
      <w:r w:rsidRPr="001B7FD9">
        <w:rPr>
          <w:lang w:val="en-US" w:eastAsia="zh-CN"/>
        </w:rPr>
        <w:t xml:space="preserve"> from </w:t>
      </w:r>
      <w:r>
        <w:rPr>
          <w:lang w:val="en-US" w:eastAsia="zh-CN"/>
        </w:rPr>
        <w:t>76</w:t>
      </w:r>
      <w:r w:rsidRPr="001B7FD9">
        <w:rPr>
          <w:lang w:val="en-US" w:eastAsia="zh-CN"/>
        </w:rPr>
        <w:t xml:space="preserve"> million in 2012</w:t>
      </w:r>
      <w:r w:rsidRPr="00556DE8">
        <w:rPr>
          <w:lang w:val="en-US" w:eastAsia="zh-CN"/>
        </w:rPr>
        <w:t xml:space="preserve"> to </w:t>
      </w:r>
      <w:r w:rsidR="005408E8">
        <w:rPr>
          <w:lang w:val="en-US" w:eastAsia="zh-CN"/>
        </w:rPr>
        <w:t>244</w:t>
      </w:r>
      <w:r w:rsidRPr="001B7FD9">
        <w:rPr>
          <w:lang w:val="en-US" w:eastAsia="zh-CN"/>
        </w:rPr>
        <w:t xml:space="preserve"> </w:t>
      </w:r>
      <w:r w:rsidRPr="00556DE8">
        <w:rPr>
          <w:lang w:val="en-US" w:eastAsia="zh-CN"/>
        </w:rPr>
        <w:t>million in 201</w:t>
      </w:r>
      <w:r>
        <w:rPr>
          <w:lang w:val="en-US" w:eastAsia="zh-CN"/>
        </w:rPr>
        <w:t>9</w:t>
      </w:r>
      <w:r w:rsidRPr="00556DE8">
        <w:rPr>
          <w:lang w:val="en-US" w:eastAsia="zh-CN"/>
        </w:rPr>
        <w:t xml:space="preserve"> in the African region.</w:t>
      </w:r>
      <w:r>
        <w:rPr>
          <w:lang w:val="en-US" w:eastAsia="zh-CN"/>
        </w:rPr>
        <w:t xml:space="preserve"> Between 2012 and 2019</w:t>
      </w:r>
      <w:r w:rsidRPr="00556DE8">
        <w:rPr>
          <w:lang w:val="en-US" w:eastAsia="zh-CN"/>
        </w:rPr>
        <w:t xml:space="preserve">, the number of people treated for </w:t>
      </w:r>
      <w:r>
        <w:rPr>
          <w:lang w:val="en-US" w:eastAsia="zh-CN"/>
        </w:rPr>
        <w:t>s</w:t>
      </w:r>
      <w:r w:rsidRPr="00465E3D">
        <w:rPr>
          <w:lang w:val="en-US" w:eastAsia="zh-CN"/>
        </w:rPr>
        <w:t>oil-transmitted helminthiasis</w:t>
      </w:r>
      <w:r w:rsidRPr="00556DE8">
        <w:rPr>
          <w:lang w:val="en-US" w:eastAsia="zh-CN"/>
        </w:rPr>
        <w:t xml:space="preserve"> increased by </w:t>
      </w:r>
      <w:r w:rsidR="00255C93">
        <w:rPr>
          <w:lang w:val="en-US" w:eastAsia="zh-CN"/>
        </w:rPr>
        <w:t>221</w:t>
      </w:r>
      <w:r>
        <w:rPr>
          <w:lang w:val="en-US" w:eastAsia="zh-CN"/>
        </w:rPr>
        <w:t xml:space="preserve">%. </w:t>
      </w:r>
    </w:p>
    <w:p w14:paraId="6FDBAB59" w14:textId="5A5E4D5C" w:rsidR="00117C68" w:rsidRPr="00C44C0A" w:rsidRDefault="00117C68" w:rsidP="000979F9">
      <w:pPr>
        <w:pStyle w:val="bullet"/>
        <w:rPr>
          <w:b/>
          <w:i/>
          <w:u w:val="single"/>
        </w:rPr>
      </w:pPr>
      <w:r w:rsidRPr="00C44C0A">
        <w:rPr>
          <w:lang w:val="en-US" w:eastAsia="zh-CN"/>
        </w:rPr>
        <w:t>The regional coverage of soil-transmitted helminthiasis MDA in Africa incr</w:t>
      </w:r>
      <w:r w:rsidR="00255C93">
        <w:rPr>
          <w:lang w:val="en-US" w:eastAsia="zh-CN"/>
        </w:rPr>
        <w:t>eased from 25.3% in 2012 to 88.4</w:t>
      </w:r>
      <w:r w:rsidRPr="00C44C0A">
        <w:rPr>
          <w:lang w:val="en-US" w:eastAsia="zh-CN"/>
        </w:rPr>
        <w:t>% in 2019.</w:t>
      </w:r>
    </w:p>
    <w:p w14:paraId="594964C0" w14:textId="77777777" w:rsidR="00117C68" w:rsidRDefault="00117C68" w:rsidP="000979F9">
      <w:pPr>
        <w:pStyle w:val="bullet"/>
        <w:rPr>
          <w:lang w:val="en-US" w:eastAsia="zh-CN"/>
        </w:rPr>
      </w:pPr>
      <w:r w:rsidRPr="00C44C0A">
        <w:t>The target coverage of 75% was reached by 14</w:t>
      </w:r>
      <w:r w:rsidRPr="00C44C0A">
        <w:rPr>
          <w:rStyle w:val="FootnoteReference"/>
        </w:rPr>
        <w:footnoteReference w:id="7"/>
      </w:r>
      <w:r w:rsidRPr="00C44C0A">
        <w:t xml:space="preserve"> countries in 2018 as compared to 11</w:t>
      </w:r>
      <w:r w:rsidRPr="00C44C0A">
        <w:rPr>
          <w:rStyle w:val="FootnoteReference"/>
        </w:rPr>
        <w:footnoteReference w:id="8"/>
      </w:r>
      <w:r w:rsidRPr="00C44C0A">
        <w:t xml:space="preserve"> countries in 2012.  </w:t>
      </w:r>
    </w:p>
    <w:p w14:paraId="6FAAF77C" w14:textId="77777777" w:rsidR="00117C68" w:rsidRPr="00567321" w:rsidRDefault="00117C68" w:rsidP="000979F9">
      <w:pPr>
        <w:pStyle w:val="bullet"/>
        <w:rPr>
          <w:color w:val="000000" w:themeColor="text1"/>
          <w:lang w:val="en-US" w:eastAsia="zh-CN"/>
        </w:rPr>
      </w:pPr>
      <w:r w:rsidRPr="00567321">
        <w:rPr>
          <w:color w:val="000000" w:themeColor="text1"/>
        </w:rPr>
        <w:t xml:space="preserve">After conducting a high coverage mass drug administration consistently for 6 years, through ESPEN support, Zimbabwe conducted impact assessment survey for soil-transmitted helminthiasis. The results showed a significant reduction in the disease prevalence at district and national levels. The national prevalence of STH in school age children was estimated at 0.8%; infections of moderate and heavy intensity almost disappeared (0.1% prevalence). As a result, Zimbabwe can suspend deworming activities in 54 districts and reduce the frequency of PC in the </w:t>
      </w:r>
      <w:r w:rsidRPr="00567321">
        <w:rPr>
          <w:color w:val="000000" w:themeColor="text1"/>
        </w:rPr>
        <w:lastRenderedPageBreak/>
        <w:t xml:space="preserve">remaining six districts. The total amount of albendazole tablets needed will be approximately 100 000 a year instead of </w:t>
      </w:r>
      <w:r w:rsidR="00B650B2">
        <w:rPr>
          <w:color w:val="000000" w:themeColor="text1"/>
        </w:rPr>
        <w:t xml:space="preserve">an </w:t>
      </w:r>
      <w:r w:rsidRPr="00567321">
        <w:rPr>
          <w:color w:val="000000" w:themeColor="text1"/>
        </w:rPr>
        <w:t xml:space="preserve">average </w:t>
      </w:r>
      <w:r w:rsidR="00B650B2">
        <w:rPr>
          <w:color w:val="000000" w:themeColor="text1"/>
        </w:rPr>
        <w:t xml:space="preserve">of </w:t>
      </w:r>
      <w:r w:rsidRPr="00567321">
        <w:rPr>
          <w:color w:val="000000" w:themeColor="text1"/>
        </w:rPr>
        <w:t>2.6 million per year</w:t>
      </w:r>
      <w:r w:rsidRPr="00567321">
        <w:rPr>
          <w:rStyle w:val="FootnoteReference"/>
          <w:color w:val="000000" w:themeColor="text1"/>
        </w:rPr>
        <w:footnoteReference w:id="9"/>
      </w:r>
      <w:r w:rsidRPr="00567321">
        <w:rPr>
          <w:color w:val="000000" w:themeColor="text1"/>
        </w:rPr>
        <w:t xml:space="preserve">. </w:t>
      </w:r>
    </w:p>
    <w:p w14:paraId="0CE532CE" w14:textId="77777777" w:rsidR="00117C68" w:rsidRPr="000979F9" w:rsidRDefault="00117C68" w:rsidP="000979F9">
      <w:pPr>
        <w:pStyle w:val="Heading3"/>
      </w:pPr>
      <w:r w:rsidRPr="000979F9">
        <w:t xml:space="preserve">Trachoma </w:t>
      </w:r>
    </w:p>
    <w:p w14:paraId="4FDACBE5" w14:textId="77777777" w:rsidR="00297013" w:rsidRPr="00567321" w:rsidRDefault="00117C68" w:rsidP="000979F9">
      <w:pPr>
        <w:pStyle w:val="bullet"/>
        <w:rPr>
          <w:lang w:val="en-US"/>
        </w:rPr>
      </w:pPr>
      <w:r>
        <w:rPr>
          <w:lang w:val="en-US" w:eastAsia="zh-CN"/>
        </w:rPr>
        <w:t xml:space="preserve">The mapping of trachoma in </w:t>
      </w:r>
      <w:r w:rsidR="00B82AEA">
        <w:rPr>
          <w:lang w:val="en-US" w:eastAsia="zh-CN"/>
        </w:rPr>
        <w:t xml:space="preserve">the WHO African </w:t>
      </w:r>
      <w:r w:rsidR="00567321">
        <w:rPr>
          <w:lang w:val="en-US" w:eastAsia="zh-CN"/>
        </w:rPr>
        <w:t>Region is</w:t>
      </w:r>
      <w:r>
        <w:rPr>
          <w:lang w:val="en-US" w:eastAsia="zh-CN"/>
        </w:rPr>
        <w:t xml:space="preserve"> at </w:t>
      </w:r>
      <w:r w:rsidR="00B82AEA">
        <w:rPr>
          <w:lang w:val="en-US" w:eastAsia="zh-CN"/>
        </w:rPr>
        <w:t xml:space="preserve">its </w:t>
      </w:r>
      <w:r>
        <w:rPr>
          <w:lang w:val="en-US" w:eastAsia="zh-CN"/>
        </w:rPr>
        <w:t>final stage</w:t>
      </w:r>
      <w:r w:rsidR="00B82AEA">
        <w:rPr>
          <w:lang w:val="en-US" w:eastAsia="zh-CN"/>
        </w:rPr>
        <w:t>s</w:t>
      </w:r>
      <w:r>
        <w:rPr>
          <w:lang w:val="en-US" w:eastAsia="zh-CN"/>
        </w:rPr>
        <w:t xml:space="preserve">. Many of the countries in </w:t>
      </w:r>
      <w:r w:rsidR="00B82AEA">
        <w:rPr>
          <w:lang w:val="en-US" w:eastAsia="zh-CN"/>
        </w:rPr>
        <w:t xml:space="preserve">the Region </w:t>
      </w:r>
      <w:r>
        <w:rPr>
          <w:lang w:val="en-US" w:eastAsia="zh-CN"/>
        </w:rPr>
        <w:t xml:space="preserve">have completed </w:t>
      </w:r>
      <w:r w:rsidR="00B82AEA">
        <w:rPr>
          <w:lang w:val="en-US" w:eastAsia="zh-CN"/>
        </w:rPr>
        <w:t xml:space="preserve">their </w:t>
      </w:r>
      <w:r>
        <w:rPr>
          <w:lang w:val="en-US" w:eastAsia="zh-CN"/>
        </w:rPr>
        <w:t xml:space="preserve">mapping. </w:t>
      </w:r>
      <w:r w:rsidR="00B82AEA">
        <w:rPr>
          <w:lang w:val="en-US" w:eastAsia="zh-CN"/>
        </w:rPr>
        <w:t xml:space="preserve">However, </w:t>
      </w:r>
      <w:r w:rsidR="00EA5CA4">
        <w:rPr>
          <w:lang w:val="en-US" w:eastAsia="zh-CN"/>
        </w:rPr>
        <w:t xml:space="preserve">currently </w:t>
      </w:r>
      <w:r w:rsidR="00B82AEA">
        <w:rPr>
          <w:lang w:val="en-US" w:eastAsia="zh-CN"/>
        </w:rPr>
        <w:t xml:space="preserve">there </w:t>
      </w:r>
      <w:r w:rsidR="00992A68">
        <w:rPr>
          <w:lang w:val="en-US" w:eastAsia="zh-CN"/>
        </w:rPr>
        <w:t>r</w:t>
      </w:r>
      <w:r w:rsidR="00B82AEA">
        <w:rPr>
          <w:lang w:val="en-US" w:eastAsia="zh-CN"/>
        </w:rPr>
        <w:t xml:space="preserve">emain </w:t>
      </w:r>
      <w:r w:rsidR="00EA5CA4">
        <w:rPr>
          <w:lang w:val="en-US" w:eastAsia="zh-CN"/>
        </w:rPr>
        <w:t xml:space="preserve">gaps </w:t>
      </w:r>
      <w:r w:rsidR="00992A68">
        <w:rPr>
          <w:lang w:val="en-US" w:eastAsia="zh-CN"/>
        </w:rPr>
        <w:t xml:space="preserve">only </w:t>
      </w:r>
      <w:r w:rsidR="00EA5CA4">
        <w:rPr>
          <w:lang w:val="en-US" w:eastAsia="zh-CN"/>
        </w:rPr>
        <w:t xml:space="preserve">in </w:t>
      </w:r>
      <w:r w:rsidR="00992A68">
        <w:rPr>
          <w:lang w:val="en-US" w:eastAsia="zh-CN"/>
        </w:rPr>
        <w:t>6</w:t>
      </w:r>
      <w:r w:rsidR="00EA5CA4">
        <w:rPr>
          <w:lang w:val="en-US" w:eastAsia="zh-CN"/>
        </w:rPr>
        <w:t xml:space="preserve"> </w:t>
      </w:r>
      <w:r w:rsidR="00B82AEA">
        <w:rPr>
          <w:lang w:val="en-US" w:eastAsia="zh-CN"/>
        </w:rPr>
        <w:t>countries</w:t>
      </w:r>
      <w:r w:rsidR="00EA5CA4">
        <w:rPr>
          <w:lang w:val="en-US" w:eastAsia="zh-CN"/>
        </w:rPr>
        <w:t xml:space="preserve"> in districts that were </w:t>
      </w:r>
      <w:r w:rsidR="00992A68">
        <w:rPr>
          <w:lang w:val="en-US" w:eastAsia="zh-CN"/>
        </w:rPr>
        <w:t xml:space="preserve">either </w:t>
      </w:r>
      <w:r w:rsidR="00EA5CA4">
        <w:rPr>
          <w:lang w:val="en-US" w:eastAsia="zh-CN"/>
        </w:rPr>
        <w:t xml:space="preserve">previously not thought to be endemic </w:t>
      </w:r>
      <w:r w:rsidR="00371D22">
        <w:rPr>
          <w:lang w:val="en-US" w:eastAsia="zh-CN"/>
        </w:rPr>
        <w:t>or</w:t>
      </w:r>
      <w:r w:rsidR="00992A68">
        <w:rPr>
          <w:lang w:val="en-US" w:eastAsia="zh-CN"/>
        </w:rPr>
        <w:t xml:space="preserve"> in suspected endemic districts but where mapping could not be conducted due to </w:t>
      </w:r>
      <w:r w:rsidR="00EA5CA4">
        <w:rPr>
          <w:lang w:val="en-US" w:eastAsia="zh-CN"/>
        </w:rPr>
        <w:t>insecurity</w:t>
      </w:r>
      <w:r w:rsidR="00992A68">
        <w:rPr>
          <w:lang w:val="en-US" w:eastAsia="zh-CN"/>
        </w:rPr>
        <w:t>.</w:t>
      </w:r>
      <w:r w:rsidR="00567321">
        <w:rPr>
          <w:rStyle w:val="FootnoteReference"/>
          <w:rFonts w:eastAsia="SimSun" w:cs="Times New Roman"/>
          <w:lang w:val="en-US" w:eastAsia="zh-CN"/>
        </w:rPr>
        <w:footnoteReference w:id="10"/>
      </w:r>
      <w:r w:rsidR="00297013" w:rsidRPr="00567321">
        <w:rPr>
          <w:lang w:val="en-US"/>
        </w:rPr>
        <w:t xml:space="preserve"> </w:t>
      </w:r>
    </w:p>
    <w:p w14:paraId="17CCFFD6" w14:textId="77777777" w:rsidR="00117C68" w:rsidRDefault="00117C68" w:rsidP="000979F9">
      <w:pPr>
        <w:pStyle w:val="bullet"/>
      </w:pPr>
      <w:r w:rsidRPr="00ED32B6">
        <w:rPr>
          <w:lang w:val="en-US" w:eastAsia="zh-CN"/>
        </w:rPr>
        <w:t xml:space="preserve">Population in areas that warranted treatment with antibiotics, facial cleanliness and environmental improvement for elimination of trachoma as a public health problem decreased from 175 million in 2012 to </w:t>
      </w:r>
      <w:r w:rsidR="00371D22">
        <w:rPr>
          <w:lang w:val="en-US" w:eastAsia="zh-CN"/>
        </w:rPr>
        <w:t>117</w:t>
      </w:r>
      <w:r w:rsidRPr="00ED32B6">
        <w:rPr>
          <w:lang w:val="en-US" w:eastAsia="zh-CN"/>
        </w:rPr>
        <w:t xml:space="preserve">million </w:t>
      </w:r>
      <w:r w:rsidR="00371D22">
        <w:rPr>
          <w:lang w:val="en-US" w:eastAsia="zh-CN"/>
        </w:rPr>
        <w:t>as of May 2020</w:t>
      </w:r>
      <w:r w:rsidRPr="00ED32B6">
        <w:rPr>
          <w:lang w:val="en-US" w:eastAsia="zh-CN"/>
        </w:rPr>
        <w:t>.</w:t>
      </w:r>
      <w:r>
        <w:rPr>
          <w:lang w:val="en-US" w:eastAsia="zh-CN"/>
        </w:rPr>
        <w:t xml:space="preserve"> </w:t>
      </w:r>
      <w:r w:rsidR="00371D22">
        <w:t>When</w:t>
      </w:r>
      <w:r w:rsidRPr="00FD3326">
        <w:t xml:space="preserve"> ESPEN</w:t>
      </w:r>
      <w:r w:rsidR="00371D22">
        <w:t xml:space="preserve"> was established</w:t>
      </w:r>
      <w:r w:rsidRPr="00FD3326">
        <w:t xml:space="preserve"> in 2016, there were </w:t>
      </w:r>
      <w:r w:rsidR="00371D22">
        <w:t xml:space="preserve">an estimated </w:t>
      </w:r>
      <w:r>
        <w:t>1</w:t>
      </w:r>
      <w:r w:rsidRPr="00FD3326">
        <w:t>71 million people</w:t>
      </w:r>
      <w:r>
        <w:t xml:space="preserve"> requiring interventions against trachoma</w:t>
      </w:r>
      <w:r w:rsidRPr="00FD3326">
        <w:t>.</w:t>
      </w:r>
    </w:p>
    <w:p w14:paraId="2E7F80F2" w14:textId="77777777" w:rsidR="00117C68" w:rsidRDefault="00117C68" w:rsidP="000979F9">
      <w:pPr>
        <w:pStyle w:val="bullet"/>
        <w:rPr>
          <w:lang w:val="en-US" w:eastAsia="zh-CN"/>
        </w:rPr>
      </w:pPr>
      <w:r>
        <w:rPr>
          <w:lang w:val="en-US" w:eastAsia="zh-CN"/>
        </w:rPr>
        <w:t>The r</w:t>
      </w:r>
      <w:r w:rsidRPr="00556DE8">
        <w:rPr>
          <w:lang w:val="en-US" w:eastAsia="zh-CN"/>
        </w:rPr>
        <w:t>eported number of people</w:t>
      </w:r>
      <w:r>
        <w:rPr>
          <w:lang w:val="en-US" w:eastAsia="zh-CN"/>
        </w:rPr>
        <w:t xml:space="preserve"> </w:t>
      </w:r>
      <w:r w:rsidRPr="00A90522">
        <w:rPr>
          <w:lang w:val="en-US" w:eastAsia="zh-CN"/>
        </w:rPr>
        <w:t>who received treatment with antibiotics for trachoma</w:t>
      </w:r>
      <w:r>
        <w:rPr>
          <w:lang w:val="en-US" w:eastAsia="zh-CN"/>
        </w:rPr>
        <w:t xml:space="preserve"> </w:t>
      </w:r>
      <w:r w:rsidRPr="00A90522">
        <w:rPr>
          <w:lang w:val="en-US" w:eastAsia="zh-CN"/>
        </w:rPr>
        <w:t>increased</w:t>
      </w:r>
      <w:r>
        <w:rPr>
          <w:lang w:val="en-US" w:eastAsia="zh-CN"/>
        </w:rPr>
        <w:t xml:space="preserve"> from 46 million in 2012</w:t>
      </w:r>
      <w:r w:rsidRPr="00A90522">
        <w:rPr>
          <w:lang w:val="en-US" w:eastAsia="zh-CN"/>
        </w:rPr>
        <w:t xml:space="preserve"> to </w:t>
      </w:r>
      <w:r>
        <w:rPr>
          <w:lang w:val="en-US" w:eastAsia="zh-CN"/>
        </w:rPr>
        <w:t>93</w:t>
      </w:r>
      <w:r w:rsidRPr="00A90522">
        <w:rPr>
          <w:lang w:val="en-US" w:eastAsia="zh-CN"/>
        </w:rPr>
        <w:t xml:space="preserve"> million in 2019 in the African region. Between 201</w:t>
      </w:r>
      <w:r>
        <w:rPr>
          <w:lang w:val="en-US" w:eastAsia="zh-CN"/>
        </w:rPr>
        <w:t>2</w:t>
      </w:r>
      <w:r w:rsidRPr="00A90522">
        <w:rPr>
          <w:lang w:val="en-US" w:eastAsia="zh-CN"/>
        </w:rPr>
        <w:t xml:space="preserve"> and 2019, the number of people treated for </w:t>
      </w:r>
      <w:r>
        <w:rPr>
          <w:lang w:val="en-US" w:eastAsia="zh-CN"/>
        </w:rPr>
        <w:t>trachoma</w:t>
      </w:r>
      <w:r w:rsidRPr="00A90522">
        <w:rPr>
          <w:lang w:val="en-US" w:eastAsia="zh-CN"/>
        </w:rPr>
        <w:t xml:space="preserve"> increased by </w:t>
      </w:r>
      <w:r>
        <w:rPr>
          <w:lang w:val="en-US" w:eastAsia="zh-CN"/>
        </w:rPr>
        <w:t>102</w:t>
      </w:r>
      <w:r w:rsidRPr="00A90522">
        <w:rPr>
          <w:lang w:val="en-US" w:eastAsia="zh-CN"/>
        </w:rPr>
        <w:t xml:space="preserve">%. </w:t>
      </w:r>
    </w:p>
    <w:p w14:paraId="6C829356" w14:textId="77777777" w:rsidR="00117C68" w:rsidRDefault="00117C68" w:rsidP="000979F9">
      <w:pPr>
        <w:pStyle w:val="bullet"/>
      </w:pPr>
      <w:r w:rsidRPr="00063290">
        <w:rPr>
          <w:lang w:val="en-US" w:eastAsia="zh-CN"/>
        </w:rPr>
        <w:t xml:space="preserve">The number of </w:t>
      </w:r>
      <w:r w:rsidR="004C3364">
        <w:rPr>
          <w:lang w:val="en-US" w:eastAsia="zh-CN"/>
        </w:rPr>
        <w:t>people that required treatment with</w:t>
      </w:r>
      <w:r w:rsidRPr="00063290">
        <w:rPr>
          <w:lang w:val="en-US" w:eastAsia="zh-CN"/>
        </w:rPr>
        <w:t xml:space="preserve"> antibiotics for </w:t>
      </w:r>
      <w:r w:rsidRPr="00063290">
        <w:t xml:space="preserve">trachoma reduced by </w:t>
      </w:r>
      <w:r w:rsidR="004C3364">
        <w:t>58</w:t>
      </w:r>
      <w:r w:rsidR="00567321">
        <w:t xml:space="preserve"> </w:t>
      </w:r>
      <w:r w:rsidRPr="00063290">
        <w:t xml:space="preserve">million between 2012 and </w:t>
      </w:r>
      <w:r w:rsidR="004C3364">
        <w:t xml:space="preserve">May </w:t>
      </w:r>
      <w:r w:rsidRPr="00063290">
        <w:t>20</w:t>
      </w:r>
      <w:r w:rsidR="004C3364">
        <w:t>20</w:t>
      </w:r>
      <w:r w:rsidRPr="00063290">
        <w:t>.</w:t>
      </w:r>
    </w:p>
    <w:p w14:paraId="685B38C2" w14:textId="77777777" w:rsidR="00117C68" w:rsidRPr="00063290" w:rsidRDefault="00326F96" w:rsidP="000979F9">
      <w:pPr>
        <w:pStyle w:val="bullet"/>
      </w:pPr>
      <w:r>
        <w:t>As of May 2020, s</w:t>
      </w:r>
      <w:r w:rsidR="004C3364">
        <w:t>even</w:t>
      </w:r>
      <w:r w:rsidR="004C3364" w:rsidRPr="00063290">
        <w:t xml:space="preserve"> </w:t>
      </w:r>
      <w:r w:rsidR="00117C68" w:rsidRPr="00063290">
        <w:t>endemic countries</w:t>
      </w:r>
      <w:r w:rsidR="00117C68" w:rsidRPr="003B61F4">
        <w:rPr>
          <w:vertAlign w:val="superscript"/>
        </w:rPr>
        <w:footnoteReference w:id="11"/>
      </w:r>
      <w:r w:rsidR="00117C68" w:rsidRPr="00063290">
        <w:t xml:space="preserve"> in the African region no longer need MDA for trachoma </w:t>
      </w:r>
      <w:r>
        <w:t>and</w:t>
      </w:r>
      <w:r w:rsidR="004C3364">
        <w:rPr>
          <w:lang w:val="en-US" w:eastAsia="zh-CN"/>
        </w:rPr>
        <w:t xml:space="preserve"> The Gambia and Togo are thought to not require interventions and have claimed to have eliminated trachoma and are pending validation.</w:t>
      </w:r>
    </w:p>
    <w:p w14:paraId="0E9D67AF" w14:textId="77777777" w:rsidR="00117C68" w:rsidRPr="000979F9" w:rsidRDefault="00117C68" w:rsidP="00117C68">
      <w:pPr>
        <w:pStyle w:val="bullet"/>
      </w:pPr>
      <w:r w:rsidRPr="00DD3B70">
        <w:t xml:space="preserve">Ghana was validated for </w:t>
      </w:r>
      <w:r w:rsidR="004C3364">
        <w:t xml:space="preserve">having </w:t>
      </w:r>
      <w:r w:rsidR="00567321">
        <w:t xml:space="preserve">eliminated </w:t>
      </w:r>
      <w:r w:rsidR="00567321" w:rsidRPr="00DD3B70">
        <w:t>trachoma</w:t>
      </w:r>
      <w:r w:rsidRPr="00DD3B70">
        <w:t xml:space="preserve"> as </w:t>
      </w:r>
      <w:r>
        <w:t xml:space="preserve">a public health problem in </w:t>
      </w:r>
      <w:r w:rsidR="00326F96">
        <w:t xml:space="preserve">June </w:t>
      </w:r>
      <w:r>
        <w:t>2018.</w:t>
      </w:r>
      <w:r w:rsidRPr="00DD3B70">
        <w:t xml:space="preserve"> </w:t>
      </w:r>
      <w:r w:rsidRPr="00063290">
        <w:rPr>
          <w:lang w:val="en-US" w:eastAsia="zh-CN"/>
        </w:rPr>
        <w:t xml:space="preserve"> </w:t>
      </w:r>
    </w:p>
    <w:p w14:paraId="479F6C0E" w14:textId="77777777" w:rsidR="00117C68" w:rsidRPr="000979F9" w:rsidRDefault="00117C68" w:rsidP="000979F9">
      <w:pPr>
        <w:pStyle w:val="Heading2"/>
      </w:pPr>
      <w:r w:rsidRPr="000979F9">
        <w:t xml:space="preserve">NTD response during the COVID-19 pandemic </w:t>
      </w:r>
    </w:p>
    <w:p w14:paraId="4A0139DD" w14:textId="77777777" w:rsidR="00117C68" w:rsidRPr="0046755F" w:rsidRDefault="00117C68" w:rsidP="000979F9">
      <w:pPr>
        <w:pStyle w:val="bullet"/>
      </w:pPr>
      <w:r w:rsidRPr="0046755F">
        <w:t>By May 2020, COVID-19 had sp</w:t>
      </w:r>
      <w:r>
        <w:t>r</w:t>
      </w:r>
      <w:r w:rsidRPr="0046755F">
        <w:t xml:space="preserve">ead to all NTD endemic countries in </w:t>
      </w:r>
      <w:r>
        <w:t xml:space="preserve">the </w:t>
      </w:r>
      <w:r w:rsidRPr="0046755F">
        <w:t>Africa</w:t>
      </w:r>
      <w:r>
        <w:t>n</w:t>
      </w:r>
      <w:r w:rsidRPr="0046755F">
        <w:t xml:space="preserve"> Region</w:t>
      </w:r>
      <w:r>
        <w:t>. B</w:t>
      </w:r>
      <w:r w:rsidRPr="0046755F">
        <w:t xml:space="preserve">y the end of November 2020, about 1.48 million cases and 24,000 deaths had been reported in the Region. </w:t>
      </w:r>
    </w:p>
    <w:p w14:paraId="2C15B8E4" w14:textId="77777777" w:rsidR="00117C68" w:rsidRDefault="00117C68" w:rsidP="000979F9">
      <w:pPr>
        <w:pStyle w:val="bullet"/>
      </w:pPr>
      <w:r w:rsidRPr="0046755F">
        <w:t xml:space="preserve">The COVID-19 pandemic response related restrictions have caused disruption in essential NTD interventions.   </w:t>
      </w:r>
    </w:p>
    <w:p w14:paraId="5862C1FE" w14:textId="77777777" w:rsidR="00117C68" w:rsidRPr="0046755F" w:rsidRDefault="00117C68" w:rsidP="000979F9">
      <w:pPr>
        <w:pStyle w:val="bullet"/>
      </w:pPr>
      <w:r>
        <w:t>NTDs alone cause an estimated 200,000 deaths in Africa every year in the absence of the appropriate response.</w:t>
      </w:r>
    </w:p>
    <w:p w14:paraId="5FB90BD5" w14:textId="77777777" w:rsidR="00117C68" w:rsidRPr="0046755F" w:rsidRDefault="00117C68" w:rsidP="000979F9">
      <w:pPr>
        <w:pStyle w:val="bullet"/>
      </w:pPr>
      <w:r w:rsidRPr="0046755F">
        <w:t xml:space="preserve">In May 2020, ESPEN conducted an online survey to evaluate the impact of the COVID-19 </w:t>
      </w:r>
      <w:r>
        <w:t xml:space="preserve">related measures </w:t>
      </w:r>
      <w:r w:rsidRPr="0046755F">
        <w:t>on NTD activities in the Region. Of the 33 countries that responded to the survey, 26-reported postponement of NTD activities</w:t>
      </w:r>
      <w:r>
        <w:t>,</w:t>
      </w:r>
      <w:r w:rsidRPr="0046755F">
        <w:t xml:space="preserve"> only South Sudan confirmed implementation of MDA since the most recent case of COVID-19.</w:t>
      </w:r>
    </w:p>
    <w:p w14:paraId="5907CD0F" w14:textId="77777777" w:rsidR="00117C68" w:rsidRPr="0046755F" w:rsidRDefault="00117C68" w:rsidP="000979F9">
      <w:pPr>
        <w:pStyle w:val="bullet"/>
      </w:pPr>
      <w:r w:rsidRPr="0046755F">
        <w:t>NTD drugs and supplies were expiring in 12 countries, and disease-specific surveys were reported in 24 countries.</w:t>
      </w:r>
    </w:p>
    <w:p w14:paraId="1B529AC2" w14:textId="77777777" w:rsidR="00117C68" w:rsidRPr="0046755F" w:rsidRDefault="00117C68" w:rsidP="000979F9">
      <w:pPr>
        <w:pStyle w:val="bullet"/>
      </w:pPr>
      <w:r w:rsidRPr="0046755F">
        <w:t xml:space="preserve">WHO published technical guidance on how to safely maintain NTD interventions in the context of COVID-19 pandemic. </w:t>
      </w:r>
    </w:p>
    <w:p w14:paraId="4B07C3F1" w14:textId="77777777" w:rsidR="00117C68" w:rsidRDefault="00117C68" w:rsidP="000979F9">
      <w:pPr>
        <w:pStyle w:val="bullet"/>
      </w:pPr>
      <w:r w:rsidRPr="0046755F">
        <w:t>Despite delays, 34 countries in the region restarted or planned to restart MDA</w:t>
      </w:r>
      <w:r>
        <w:t xml:space="preserve"> in 2020</w:t>
      </w:r>
      <w:r w:rsidRPr="0046755F">
        <w:t xml:space="preserve"> as of November 2020. Of the 34 countries, 23 have resumed MDA and the rest 11 countries plan</w:t>
      </w:r>
      <w:r>
        <w:t>ned</w:t>
      </w:r>
      <w:r w:rsidRPr="0046755F">
        <w:t xml:space="preserve"> to resume before the end of 2020. </w:t>
      </w:r>
    </w:p>
    <w:p w14:paraId="03F4C8A0" w14:textId="77777777" w:rsidR="00117C68" w:rsidRDefault="00117C68" w:rsidP="000979F9">
      <w:pPr>
        <w:pStyle w:val="bullet"/>
      </w:pPr>
      <w:r>
        <w:t xml:space="preserve">Eleven countries resumed or planned to resume pre-TAS and TAS surveys for lymphatic filariasis before the end of 2020. </w:t>
      </w:r>
    </w:p>
    <w:p w14:paraId="60C14DF5" w14:textId="77777777" w:rsidR="00117C68" w:rsidRPr="0046755F" w:rsidRDefault="00117C68" w:rsidP="000979F9">
      <w:pPr>
        <w:pStyle w:val="bullet"/>
      </w:pPr>
      <w:r>
        <w:t xml:space="preserve">The NTD programme staff and the network of NTD community health workers contributed significantly to the COVID-19 response, while ensuring the integration of NTD interventions whenever possible.  </w:t>
      </w:r>
    </w:p>
    <w:p w14:paraId="72D893CE" w14:textId="77777777" w:rsidR="00117C68" w:rsidRPr="000979F9" w:rsidRDefault="00117C68" w:rsidP="000979F9">
      <w:pPr>
        <w:pStyle w:val="Heading2"/>
      </w:pPr>
      <w:r w:rsidRPr="000979F9">
        <w:lastRenderedPageBreak/>
        <w:t>Challenges and the way forward</w:t>
      </w:r>
    </w:p>
    <w:p w14:paraId="79AB43F0" w14:textId="77777777" w:rsidR="00117C68" w:rsidRDefault="00117C68" w:rsidP="000979F9">
      <w:pPr>
        <w:pStyle w:val="bullet"/>
        <w:rPr>
          <w:lang w:val="en-US" w:eastAsia="zh-CN"/>
        </w:rPr>
      </w:pPr>
      <w:r w:rsidRPr="00531373">
        <w:rPr>
          <w:lang w:val="en-US" w:eastAsia="zh-CN"/>
        </w:rPr>
        <w:t xml:space="preserve">Inadequate domestic funding </w:t>
      </w:r>
      <w:r>
        <w:rPr>
          <w:lang w:val="en-US" w:eastAsia="zh-CN"/>
        </w:rPr>
        <w:t xml:space="preserve">for country NTD </w:t>
      </w:r>
      <w:proofErr w:type="spellStart"/>
      <w:r>
        <w:rPr>
          <w:lang w:val="en-US" w:eastAsia="zh-CN"/>
        </w:rPr>
        <w:t>programmes</w:t>
      </w:r>
      <w:proofErr w:type="spellEnd"/>
      <w:r>
        <w:rPr>
          <w:lang w:val="en-US" w:eastAsia="zh-CN"/>
        </w:rPr>
        <w:t xml:space="preserve"> </w:t>
      </w:r>
      <w:r w:rsidRPr="00531373">
        <w:rPr>
          <w:lang w:val="en-US" w:eastAsia="zh-CN"/>
        </w:rPr>
        <w:t>remains a programmatic challenge.</w:t>
      </w:r>
      <w:r>
        <w:rPr>
          <w:lang w:val="en-US" w:eastAsia="zh-CN"/>
        </w:rPr>
        <w:t xml:space="preserve"> To ensure </w:t>
      </w:r>
      <w:proofErr w:type="spellStart"/>
      <w:r>
        <w:rPr>
          <w:lang w:val="en-US" w:eastAsia="zh-CN"/>
        </w:rPr>
        <w:t>programme</w:t>
      </w:r>
      <w:proofErr w:type="spellEnd"/>
      <w:r>
        <w:rPr>
          <w:lang w:val="en-US" w:eastAsia="zh-CN"/>
        </w:rPr>
        <w:t xml:space="preserve"> sustainability it is critical to ensure a well-resourced national </w:t>
      </w:r>
      <w:proofErr w:type="spellStart"/>
      <w:r>
        <w:rPr>
          <w:lang w:val="en-US" w:eastAsia="zh-CN"/>
        </w:rPr>
        <w:t>programme</w:t>
      </w:r>
      <w:proofErr w:type="spellEnd"/>
      <w:r>
        <w:rPr>
          <w:lang w:val="en-US" w:eastAsia="zh-CN"/>
        </w:rPr>
        <w:t>. Countries must increase domestic resources for a lasting chang</w:t>
      </w:r>
      <w:r w:rsidR="009524CF">
        <w:rPr>
          <w:lang w:val="en-US" w:eastAsia="zh-CN"/>
        </w:rPr>
        <w:t>e</w:t>
      </w:r>
      <w:r>
        <w:rPr>
          <w:lang w:val="en-US" w:eastAsia="zh-CN"/>
        </w:rPr>
        <w:t xml:space="preserve"> in addressing the challenges of NTDs.    </w:t>
      </w:r>
    </w:p>
    <w:p w14:paraId="3A5A4300" w14:textId="77777777" w:rsidR="00117C68" w:rsidRDefault="00117C68" w:rsidP="000979F9">
      <w:pPr>
        <w:pStyle w:val="bullet"/>
        <w:rPr>
          <w:lang w:val="en-US" w:eastAsia="zh-CN"/>
        </w:rPr>
      </w:pPr>
      <w:r>
        <w:rPr>
          <w:lang w:val="en-US" w:eastAsia="zh-CN"/>
        </w:rPr>
        <w:t>Integration of NTDs within the wider health system is a remaining challenge for the NTD community. Inclusion of NTDs within country essential health care packages, inclusion of NTD indicators with in the national health information system and service delivery approach embedded within the national health structure are all critical to achieve the NTD Roadmap 2030 goals.</w:t>
      </w:r>
    </w:p>
    <w:p w14:paraId="33C937BC" w14:textId="77777777" w:rsidR="00117C68" w:rsidRPr="00274F5C" w:rsidRDefault="00117C68" w:rsidP="000979F9">
      <w:pPr>
        <w:pStyle w:val="bullet"/>
        <w:rPr>
          <w:lang w:val="en-US" w:eastAsia="zh-CN"/>
        </w:rPr>
      </w:pPr>
      <w:r w:rsidRPr="00531373">
        <w:rPr>
          <w:lang w:val="en-US" w:eastAsia="zh-CN"/>
        </w:rPr>
        <w:t xml:space="preserve">Sustainability planning </w:t>
      </w:r>
      <w:r>
        <w:rPr>
          <w:lang w:val="en-US" w:eastAsia="zh-CN"/>
        </w:rPr>
        <w:t>should</w:t>
      </w:r>
      <w:r w:rsidRPr="00531373">
        <w:rPr>
          <w:lang w:val="en-US" w:eastAsia="zh-CN"/>
        </w:rPr>
        <w:t xml:space="preserve"> be incorporated within the early stages of </w:t>
      </w:r>
      <w:proofErr w:type="spellStart"/>
      <w:r w:rsidRPr="00531373">
        <w:rPr>
          <w:lang w:val="en-US" w:eastAsia="zh-CN"/>
        </w:rPr>
        <w:t>programme</w:t>
      </w:r>
      <w:proofErr w:type="spellEnd"/>
      <w:r w:rsidRPr="00531373">
        <w:rPr>
          <w:lang w:val="en-US" w:eastAsia="zh-CN"/>
        </w:rPr>
        <w:t xml:space="preserve"> development and enhanced in subsequent phases of the </w:t>
      </w:r>
      <w:proofErr w:type="spellStart"/>
      <w:r w:rsidRPr="00531373">
        <w:rPr>
          <w:lang w:val="en-US" w:eastAsia="zh-CN"/>
        </w:rPr>
        <w:t>programme</w:t>
      </w:r>
      <w:proofErr w:type="spellEnd"/>
      <w:r w:rsidRPr="00531373">
        <w:rPr>
          <w:lang w:val="en-US" w:eastAsia="zh-CN"/>
        </w:rPr>
        <w:t xml:space="preserve">. </w:t>
      </w:r>
      <w:r w:rsidRPr="00274F5C">
        <w:rPr>
          <w:lang w:val="en-US" w:eastAsia="zh-CN"/>
        </w:rPr>
        <w:t xml:space="preserve">Towards this end, the Global 2021 – 2030 Framework  presents a conceptual approach that would be used to facilitate planning, generate further political and financial momentum to support the delivery of NTD services in a sustainable manner,  promote collaboration between different </w:t>
      </w:r>
      <w:proofErr w:type="spellStart"/>
      <w:r w:rsidRPr="00274F5C">
        <w:rPr>
          <w:lang w:val="en-US" w:eastAsia="zh-CN"/>
        </w:rPr>
        <w:t>programmes</w:t>
      </w:r>
      <w:proofErr w:type="spellEnd"/>
      <w:r w:rsidRPr="00274F5C">
        <w:rPr>
          <w:lang w:val="en-US" w:eastAsia="zh-CN"/>
        </w:rPr>
        <w:t xml:space="preserve"> and sectors, without the need to modify institutional structures, promote working across sectors in a manner that ensures equity, inclusion and</w:t>
      </w:r>
      <w:r w:rsidRPr="00274F5C">
        <w:rPr>
          <w:b/>
          <w:lang w:val="en-US" w:eastAsia="zh-CN"/>
        </w:rPr>
        <w:t xml:space="preserve"> </w:t>
      </w:r>
      <w:r w:rsidRPr="00274F5C">
        <w:rPr>
          <w:lang w:val="en-US" w:eastAsia="zh-CN"/>
        </w:rPr>
        <w:t>community engagement, and complement existing frameworks such as the WASH and NTDs strategy, and other initiatives towards achieving Universal Health Coverage and the Sustainable Development Goals.</w:t>
      </w:r>
      <w:r w:rsidRPr="00274F5C">
        <w:rPr>
          <w:b/>
          <w:lang w:val="en-US" w:eastAsia="zh-CN"/>
        </w:rPr>
        <w:t xml:space="preserve"> </w:t>
      </w:r>
    </w:p>
    <w:p w14:paraId="496BEDE1" w14:textId="77777777" w:rsidR="00117C68" w:rsidRPr="00274F5C" w:rsidRDefault="00117C68" w:rsidP="000979F9">
      <w:pPr>
        <w:pStyle w:val="bullet"/>
        <w:rPr>
          <w:lang w:val="en-US" w:eastAsia="zh-CN"/>
        </w:rPr>
      </w:pPr>
      <w:r w:rsidRPr="00274F5C">
        <w:rPr>
          <w:lang w:val="en-US" w:eastAsia="zh-CN"/>
        </w:rPr>
        <w:t xml:space="preserve">The </w:t>
      </w:r>
      <w:r w:rsidRPr="00274F5C">
        <w:t>COVID-19 pandemic has suspended or postponed implementation of NTD mass interventions, jeopardising the progress made so far. However, with the relaxation of country lockdowns and implementation of COVID-19 barriers measures, opportunities remain open for countries to carry out catch-up activities to achieve 2020 action plans</w:t>
      </w:r>
      <w:r>
        <w:t xml:space="preserve"> in early 2021</w:t>
      </w:r>
      <w:r w:rsidRPr="00274F5C">
        <w:t>.</w:t>
      </w:r>
    </w:p>
    <w:p w14:paraId="4C91AE9F" w14:textId="77777777" w:rsidR="00117C68" w:rsidRDefault="00117C68" w:rsidP="000979F9">
      <w:pPr>
        <w:pStyle w:val="bullet"/>
      </w:pPr>
      <w:r>
        <w:t>I</w:t>
      </w:r>
      <w:r w:rsidRPr="00274F5C">
        <w:t xml:space="preserve">mportant gaps exist between disease control/elimination efforts and patient care programmes, between medical and environmental/behavioural interventions and between the core NTDs community and other important stakeholders, even within Ministries of Health that are not routinely or systematically engaged in technical and advocacy discussions for NTDs. </w:t>
      </w:r>
    </w:p>
    <w:p w14:paraId="0BE4FA75" w14:textId="77777777" w:rsidR="00117C68" w:rsidRPr="00B06A69" w:rsidRDefault="00117C68" w:rsidP="000979F9">
      <w:pPr>
        <w:pStyle w:val="bullet"/>
      </w:pPr>
      <w:r w:rsidRPr="00B06A69">
        <w:t>Surveillance post MDA and post validation, diseases that will require long term interventions and may not always have donor support (SCH, STH), and facility based care</w:t>
      </w:r>
      <w:r>
        <w:t xml:space="preserve"> morbidity </w:t>
      </w:r>
      <w:r w:rsidRPr="00B06A69">
        <w:t>(such as hydrocele, lymphedema) will require  mobiliz</w:t>
      </w:r>
      <w:r w:rsidR="009524CF">
        <w:t xml:space="preserve">ation of </w:t>
      </w:r>
      <w:r w:rsidRPr="00B06A69">
        <w:t>domestic resources to achieve sustainability and long lasting impact.  The overall national systems should incorporate all aspects of NTD programming.</w:t>
      </w:r>
    </w:p>
    <w:p w14:paraId="6A69152C" w14:textId="77777777" w:rsidR="00117C68" w:rsidRDefault="00117C68" w:rsidP="000979F9">
      <w:pPr>
        <w:pStyle w:val="bullet"/>
        <w:rPr>
          <w:lang w:val="en-US" w:eastAsia="zh-CN"/>
        </w:rPr>
      </w:pPr>
      <w:r w:rsidRPr="00531373">
        <w:rPr>
          <w:lang w:val="en-US" w:eastAsia="zh-CN"/>
        </w:rPr>
        <w:t xml:space="preserve">These gaps make NTD </w:t>
      </w:r>
      <w:proofErr w:type="spellStart"/>
      <w:r w:rsidRPr="00531373">
        <w:rPr>
          <w:lang w:val="en-US" w:eastAsia="zh-CN"/>
        </w:rPr>
        <w:t>programmes</w:t>
      </w:r>
      <w:proofErr w:type="spellEnd"/>
      <w:r w:rsidRPr="00531373">
        <w:rPr>
          <w:lang w:val="en-US" w:eastAsia="zh-CN"/>
        </w:rPr>
        <w:t xml:space="preserve"> less able to plan, fund and deliver their services with sustainable approaches that effectively target the population groups most in need, use </w:t>
      </w:r>
      <w:proofErr w:type="spellStart"/>
      <w:r w:rsidRPr="00531373">
        <w:rPr>
          <w:lang w:val="en-US" w:eastAsia="zh-CN"/>
        </w:rPr>
        <w:t>programme</w:t>
      </w:r>
      <w:proofErr w:type="spellEnd"/>
      <w:r w:rsidRPr="00531373">
        <w:rPr>
          <w:lang w:val="en-US" w:eastAsia="zh-CN"/>
        </w:rPr>
        <w:t xml:space="preserve"> resources effectively and mobilize further resources and efforts from other relevant sectors and </w:t>
      </w:r>
      <w:proofErr w:type="spellStart"/>
      <w:r w:rsidRPr="00531373">
        <w:rPr>
          <w:lang w:val="en-US" w:eastAsia="zh-CN"/>
        </w:rPr>
        <w:t>programmes</w:t>
      </w:r>
      <w:proofErr w:type="spellEnd"/>
      <w:r w:rsidRPr="00531373">
        <w:rPr>
          <w:lang w:val="en-US" w:eastAsia="zh-CN"/>
        </w:rPr>
        <w:t xml:space="preserve">. </w:t>
      </w:r>
    </w:p>
    <w:p w14:paraId="5C5E1B70" w14:textId="77777777" w:rsidR="00DE6384" w:rsidRDefault="00E533DB" w:rsidP="000979F9">
      <w:pPr>
        <w:pStyle w:val="bullet"/>
        <w:rPr>
          <w:lang w:val="en-US" w:eastAsia="zh-CN"/>
        </w:rPr>
      </w:pPr>
      <w:r>
        <w:rPr>
          <w:lang w:val="en-US" w:eastAsia="zh-CN"/>
        </w:rPr>
        <w:t xml:space="preserve">Identified gaps in </w:t>
      </w:r>
      <w:proofErr w:type="spellStart"/>
      <w:r>
        <w:rPr>
          <w:lang w:val="en-US" w:eastAsia="zh-CN"/>
        </w:rPr>
        <w:t>programme</w:t>
      </w:r>
      <w:proofErr w:type="spellEnd"/>
      <w:r>
        <w:rPr>
          <w:lang w:val="en-US" w:eastAsia="zh-CN"/>
        </w:rPr>
        <w:t xml:space="preserve"> implementation and monitoring and evaluation will require a strong focus on operational research to generate evidence to support adaptation </w:t>
      </w:r>
      <w:r w:rsidR="00DF0AC6">
        <w:rPr>
          <w:lang w:val="en-US" w:eastAsia="zh-CN"/>
        </w:rPr>
        <w:t>of existing strategies</w:t>
      </w:r>
      <w:r w:rsidR="00DE6384">
        <w:rPr>
          <w:lang w:val="en-US" w:eastAsia="zh-CN"/>
        </w:rPr>
        <w:t>,</w:t>
      </w:r>
      <w:r w:rsidR="00DF0AC6">
        <w:rPr>
          <w:lang w:val="en-US" w:eastAsia="zh-CN"/>
        </w:rPr>
        <w:t xml:space="preserve"> adoption of new strategies</w:t>
      </w:r>
      <w:r w:rsidR="00DE6384">
        <w:rPr>
          <w:lang w:val="en-US" w:eastAsia="zh-CN"/>
        </w:rPr>
        <w:t xml:space="preserve"> and evolution toward integrated service delivery across health </w:t>
      </w:r>
      <w:proofErr w:type="spellStart"/>
      <w:r w:rsidR="00DE6384">
        <w:rPr>
          <w:lang w:val="en-US" w:eastAsia="zh-CN"/>
        </w:rPr>
        <w:t>programmes</w:t>
      </w:r>
      <w:proofErr w:type="spellEnd"/>
      <w:r w:rsidR="00DE6384">
        <w:rPr>
          <w:lang w:val="en-US" w:eastAsia="zh-CN"/>
        </w:rPr>
        <w:t>.</w:t>
      </w:r>
      <w:r w:rsidR="00DF0AC6">
        <w:rPr>
          <w:lang w:val="en-US" w:eastAsia="zh-CN"/>
        </w:rPr>
        <w:t xml:space="preserve">  </w:t>
      </w:r>
    </w:p>
    <w:p w14:paraId="214F8B74" w14:textId="77777777" w:rsidR="00DF0AC6" w:rsidRDefault="00DF0AC6" w:rsidP="000979F9">
      <w:pPr>
        <w:pStyle w:val="bullet"/>
        <w:rPr>
          <w:lang w:val="en-US" w:eastAsia="zh-CN"/>
        </w:rPr>
      </w:pPr>
      <w:r>
        <w:rPr>
          <w:lang w:val="en-US" w:eastAsia="zh-CN"/>
        </w:rPr>
        <w:t>Development of research cap</w:t>
      </w:r>
      <w:r w:rsidR="00DE6384">
        <w:rPr>
          <w:lang w:val="en-US" w:eastAsia="zh-CN"/>
        </w:rPr>
        <w:t>a</w:t>
      </w:r>
      <w:r>
        <w:rPr>
          <w:lang w:val="en-US" w:eastAsia="zh-CN"/>
        </w:rPr>
        <w:t xml:space="preserve">city at country level </w:t>
      </w:r>
      <w:proofErr w:type="spellStart"/>
      <w:r>
        <w:rPr>
          <w:lang w:val="en-US" w:eastAsia="zh-CN"/>
        </w:rPr>
        <w:t>wil</w:t>
      </w:r>
      <w:proofErr w:type="spellEnd"/>
      <w:r>
        <w:rPr>
          <w:lang w:val="en-US" w:eastAsia="zh-CN"/>
        </w:rPr>
        <w:t xml:space="preserve"> require expansion of partnerships with COR-NTD, ARNTD and similar research-focused organizations.  </w:t>
      </w:r>
    </w:p>
    <w:p w14:paraId="03A5ACF9" w14:textId="77777777" w:rsidR="00E533DB" w:rsidRPr="00531373" w:rsidRDefault="00DF0AC6" w:rsidP="000979F9">
      <w:pPr>
        <w:pStyle w:val="bullet"/>
        <w:rPr>
          <w:lang w:val="en-US" w:eastAsia="zh-CN"/>
        </w:rPr>
      </w:pPr>
      <w:r>
        <w:rPr>
          <w:lang w:val="en-US" w:eastAsia="zh-CN"/>
        </w:rPr>
        <w:t>In addition to developing new research capacity, a greater focus on laboratory cap</w:t>
      </w:r>
      <w:r w:rsidR="004273D0">
        <w:rPr>
          <w:lang w:val="en-US" w:eastAsia="zh-CN"/>
        </w:rPr>
        <w:t>a</w:t>
      </w:r>
      <w:r>
        <w:rPr>
          <w:lang w:val="en-US" w:eastAsia="zh-CN"/>
        </w:rPr>
        <w:t xml:space="preserve">city is needed to support </w:t>
      </w:r>
      <w:r w:rsidR="00DE6384">
        <w:rPr>
          <w:lang w:val="en-US" w:eastAsia="zh-CN"/>
        </w:rPr>
        <w:t xml:space="preserve">the increased M&amp;E demands of </w:t>
      </w:r>
      <w:proofErr w:type="spellStart"/>
      <w:r w:rsidR="00DE6384">
        <w:rPr>
          <w:lang w:val="en-US" w:eastAsia="zh-CN"/>
        </w:rPr>
        <w:t>programmes</w:t>
      </w:r>
      <w:proofErr w:type="spellEnd"/>
      <w:r w:rsidR="00DE6384">
        <w:rPr>
          <w:lang w:val="en-US" w:eastAsia="zh-CN"/>
        </w:rPr>
        <w:t xml:space="preserve"> reaching elimination endpoints</w:t>
      </w:r>
      <w:proofErr w:type="gramStart"/>
      <w:r w:rsidR="00DE6384">
        <w:rPr>
          <w:lang w:val="en-US" w:eastAsia="zh-CN"/>
        </w:rPr>
        <w:t>.</w:t>
      </w:r>
      <w:r>
        <w:rPr>
          <w:lang w:val="en-US" w:eastAsia="zh-CN"/>
        </w:rPr>
        <w:t>.</w:t>
      </w:r>
      <w:proofErr w:type="gramEnd"/>
      <w:r>
        <w:rPr>
          <w:lang w:val="en-US" w:eastAsia="zh-CN"/>
        </w:rPr>
        <w:t xml:space="preserve">  </w:t>
      </w:r>
    </w:p>
    <w:p w14:paraId="05E9790B" w14:textId="77777777" w:rsidR="007D286D" w:rsidRPr="000979F9" w:rsidRDefault="00117C68" w:rsidP="000979F9">
      <w:pPr>
        <w:pStyle w:val="bullet"/>
        <w:rPr>
          <w:lang w:val="en-US" w:eastAsia="zh-CN"/>
        </w:rPr>
        <w:sectPr w:rsidR="007D286D" w:rsidRPr="000979F9" w:rsidSect="00B70F4D">
          <w:headerReference w:type="default" r:id="rId11"/>
          <w:footerReference w:type="default" r:id="rId12"/>
          <w:headerReference w:type="first" r:id="rId13"/>
          <w:pgSz w:w="11906" w:h="16838"/>
          <w:pgMar w:top="1440" w:right="1440" w:bottom="1440" w:left="1440" w:header="708" w:footer="708" w:gutter="0"/>
          <w:cols w:space="708"/>
          <w:titlePg/>
          <w:docGrid w:linePitch="360"/>
        </w:sectPr>
      </w:pPr>
      <w:r w:rsidRPr="00531373">
        <w:rPr>
          <w:lang w:val="en-US" w:eastAsia="zh-CN"/>
        </w:rPr>
        <w:t xml:space="preserve">The </w:t>
      </w:r>
      <w:r>
        <w:rPr>
          <w:lang w:val="en-US" w:eastAsia="zh-CN"/>
        </w:rPr>
        <w:t xml:space="preserve">AFRO </w:t>
      </w:r>
      <w:r w:rsidRPr="00531373">
        <w:rPr>
          <w:lang w:val="en-US" w:eastAsia="zh-CN"/>
        </w:rPr>
        <w:t xml:space="preserve">NTD </w:t>
      </w:r>
      <w:proofErr w:type="spellStart"/>
      <w:r w:rsidRPr="00531373">
        <w:rPr>
          <w:lang w:val="en-US" w:eastAsia="zh-CN"/>
        </w:rPr>
        <w:t>programme</w:t>
      </w:r>
      <w:proofErr w:type="spellEnd"/>
      <w:r w:rsidRPr="00531373">
        <w:rPr>
          <w:lang w:val="en-US" w:eastAsia="zh-CN"/>
        </w:rPr>
        <w:t xml:space="preserve"> </w:t>
      </w:r>
      <w:r>
        <w:rPr>
          <w:lang w:val="en-US" w:eastAsia="zh-CN"/>
        </w:rPr>
        <w:t xml:space="preserve">and ESPEN </w:t>
      </w:r>
      <w:r w:rsidRPr="00531373">
        <w:rPr>
          <w:lang w:val="en-US" w:eastAsia="zh-CN"/>
        </w:rPr>
        <w:t>w</w:t>
      </w:r>
      <w:r>
        <w:rPr>
          <w:lang w:val="en-US" w:eastAsia="zh-CN"/>
        </w:rPr>
        <w:t>ill</w:t>
      </w:r>
      <w:r w:rsidRPr="00531373">
        <w:rPr>
          <w:lang w:val="en-US" w:eastAsia="zh-CN"/>
        </w:rPr>
        <w:t xml:space="preserve"> use The NTD Sustainability Framework to support Member states in the region to identify pathways to </w:t>
      </w:r>
      <w:r w:rsidR="009524CF">
        <w:rPr>
          <w:lang w:val="en-US" w:eastAsia="zh-CN"/>
        </w:rPr>
        <w:t xml:space="preserve">support </w:t>
      </w:r>
      <w:r w:rsidRPr="00531373">
        <w:rPr>
          <w:lang w:val="en-US" w:eastAsia="zh-CN"/>
        </w:rPr>
        <w:t>ambitious, measurable</w:t>
      </w:r>
      <w:r>
        <w:rPr>
          <w:lang w:val="en-US" w:eastAsia="zh-CN"/>
        </w:rPr>
        <w:t xml:space="preserve"> and sustainable</w:t>
      </w:r>
      <w:r w:rsidRPr="00531373">
        <w:rPr>
          <w:lang w:val="en-US" w:eastAsia="zh-CN"/>
        </w:rPr>
        <w:t xml:space="preserve"> actions, which will be outlined in 5-year NTD Master Plans, to achieve NTD targets and milestones, in line with the Global NTD Roadmap 2021-2030.</w:t>
      </w:r>
    </w:p>
    <w:tbl>
      <w:tblPr>
        <w:tblW w:w="5155" w:type="pct"/>
        <w:tblInd w:w="-431" w:type="dxa"/>
        <w:tblLook w:val="04A0" w:firstRow="1" w:lastRow="0" w:firstColumn="1" w:lastColumn="0" w:noHBand="0" w:noVBand="1"/>
      </w:tblPr>
      <w:tblGrid>
        <w:gridCol w:w="1987"/>
        <w:gridCol w:w="3827"/>
        <w:gridCol w:w="1311"/>
        <w:gridCol w:w="1451"/>
        <w:gridCol w:w="1451"/>
        <w:gridCol w:w="1451"/>
        <w:gridCol w:w="1451"/>
        <w:gridCol w:w="1451"/>
      </w:tblGrid>
      <w:tr w:rsidR="008C4ECF" w:rsidRPr="004C3276" w14:paraId="5AA06495" w14:textId="77777777" w:rsidTr="00556363">
        <w:trPr>
          <w:trHeight w:hRule="exact" w:val="294"/>
        </w:trPr>
        <w:tc>
          <w:tcPr>
            <w:tcW w:w="14379" w:type="dxa"/>
            <w:gridSpan w:val="8"/>
            <w:tcBorders>
              <w:top w:val="single" w:sz="4" w:space="0" w:color="auto"/>
              <w:left w:val="single" w:sz="4" w:space="0" w:color="auto"/>
              <w:bottom w:val="single" w:sz="4" w:space="0" w:color="auto"/>
              <w:right w:val="single" w:sz="4" w:space="0" w:color="auto"/>
            </w:tcBorders>
            <w:shd w:val="clear" w:color="auto" w:fill="2E74B5" w:themeFill="accent1" w:themeFillShade="BF"/>
            <w:noWrap/>
          </w:tcPr>
          <w:p w14:paraId="68D55164" w14:textId="77777777" w:rsidR="008C4ECF" w:rsidRPr="00060507" w:rsidRDefault="008C4ECF" w:rsidP="00060507">
            <w:pPr>
              <w:spacing w:after="0" w:line="240" w:lineRule="auto"/>
              <w:contextualSpacing/>
              <w:rPr>
                <w:rFonts w:ascii="Gill Sans MT" w:eastAsia="Times New Roman" w:hAnsi="Gill Sans MT" w:cs="Calibri"/>
                <w:b/>
                <w:bCs/>
                <w:color w:val="FFFFFF" w:themeColor="background1"/>
                <w:lang w:eastAsia="en-GB"/>
              </w:rPr>
            </w:pPr>
            <w:r w:rsidRPr="00060507">
              <w:rPr>
                <w:rFonts w:ascii="Gill Sans MT" w:eastAsia="Times New Roman" w:hAnsi="Gill Sans MT" w:cs="Calibri"/>
                <w:b/>
                <w:bCs/>
                <w:color w:val="FFFFFF" w:themeColor="background1"/>
                <w:lang w:eastAsia="en-GB"/>
              </w:rPr>
              <w:lastRenderedPageBreak/>
              <w:t xml:space="preserve">Table 1. Demographic and treatment data for Lymphatic </w:t>
            </w:r>
            <w:proofErr w:type="spellStart"/>
            <w:r w:rsidRPr="00060507">
              <w:rPr>
                <w:rFonts w:ascii="Gill Sans MT" w:eastAsia="Times New Roman" w:hAnsi="Gill Sans MT" w:cs="Calibri"/>
                <w:b/>
                <w:bCs/>
                <w:color w:val="FFFFFF" w:themeColor="background1"/>
                <w:lang w:eastAsia="en-GB"/>
              </w:rPr>
              <w:t>filariasis</w:t>
            </w:r>
            <w:proofErr w:type="spellEnd"/>
            <w:r w:rsidRPr="00060507">
              <w:rPr>
                <w:rFonts w:ascii="Gill Sans MT" w:eastAsia="Times New Roman" w:hAnsi="Gill Sans MT" w:cs="Calibri"/>
                <w:b/>
                <w:bCs/>
                <w:color w:val="FFFFFF" w:themeColor="background1"/>
                <w:lang w:eastAsia="en-GB"/>
              </w:rPr>
              <w:t xml:space="preserve">   in the African Region 2014-2019</w:t>
            </w:r>
          </w:p>
        </w:tc>
      </w:tr>
      <w:tr w:rsidR="00E322E6" w:rsidRPr="004C3276" w14:paraId="6BE8BC12" w14:textId="77777777" w:rsidTr="00556363">
        <w:trPr>
          <w:trHeight w:hRule="exact" w:val="227"/>
        </w:trPr>
        <w:tc>
          <w:tcPr>
            <w:tcW w:w="1986" w:type="dxa"/>
            <w:tcBorders>
              <w:top w:val="single" w:sz="4" w:space="0" w:color="auto"/>
              <w:left w:val="single" w:sz="4" w:space="0" w:color="auto"/>
              <w:bottom w:val="single" w:sz="4" w:space="0" w:color="auto"/>
              <w:right w:val="single" w:sz="4" w:space="0" w:color="auto"/>
            </w:tcBorders>
            <w:shd w:val="clear" w:color="auto" w:fill="3CACDF"/>
            <w:noWrap/>
          </w:tcPr>
          <w:p w14:paraId="563FA09D" w14:textId="77777777" w:rsidR="00E322E6" w:rsidRPr="00060507" w:rsidRDefault="00E322E6" w:rsidP="00E322E6">
            <w:pPr>
              <w:spacing w:after="0" w:line="240" w:lineRule="auto"/>
              <w:contextualSpacing/>
              <w:rPr>
                <w:rFonts w:ascii="Calibri" w:eastAsia="Times New Roman" w:hAnsi="Calibri" w:cs="Calibri"/>
                <w:b/>
                <w:bCs/>
                <w:color w:val="FFFFFF" w:themeColor="background1"/>
                <w:sz w:val="20"/>
                <w:szCs w:val="20"/>
                <w:lang w:eastAsia="en-GB"/>
              </w:rPr>
            </w:pPr>
            <w:r w:rsidRPr="00060507">
              <w:rPr>
                <w:rFonts w:ascii="Calibri" w:eastAsia="Times New Roman" w:hAnsi="Calibri" w:cs="Calibri"/>
                <w:b/>
                <w:bCs/>
                <w:color w:val="FFFFFF" w:themeColor="background1"/>
                <w:sz w:val="20"/>
                <w:szCs w:val="20"/>
                <w:lang w:eastAsia="en-GB"/>
              </w:rPr>
              <w:t xml:space="preserve">Lymphatic </w:t>
            </w:r>
            <w:proofErr w:type="spellStart"/>
            <w:r w:rsidRPr="00060507">
              <w:rPr>
                <w:rFonts w:ascii="Calibri" w:eastAsia="Times New Roman" w:hAnsi="Calibri" w:cs="Calibri"/>
                <w:b/>
                <w:bCs/>
                <w:color w:val="FFFFFF" w:themeColor="background1"/>
                <w:sz w:val="20"/>
                <w:szCs w:val="20"/>
                <w:lang w:eastAsia="en-GB"/>
              </w:rPr>
              <w:t>filariasis</w:t>
            </w:r>
            <w:proofErr w:type="spellEnd"/>
            <w:r w:rsidRPr="00060507">
              <w:rPr>
                <w:rFonts w:ascii="Calibri" w:eastAsia="Times New Roman" w:hAnsi="Calibri" w:cs="Calibri"/>
                <w:b/>
                <w:bCs/>
                <w:color w:val="FFFFFF" w:themeColor="background1"/>
                <w:sz w:val="20"/>
                <w:szCs w:val="20"/>
                <w:lang w:eastAsia="en-GB"/>
              </w:rPr>
              <w:t xml:space="preserve">  </w:t>
            </w:r>
          </w:p>
        </w:tc>
        <w:tc>
          <w:tcPr>
            <w:tcW w:w="3827" w:type="dxa"/>
            <w:tcBorders>
              <w:top w:val="single" w:sz="4" w:space="0" w:color="auto"/>
              <w:left w:val="nil"/>
              <w:bottom w:val="single" w:sz="4" w:space="0" w:color="auto"/>
              <w:right w:val="single" w:sz="4" w:space="0" w:color="auto"/>
            </w:tcBorders>
            <w:shd w:val="clear" w:color="auto" w:fill="3CACDF"/>
          </w:tcPr>
          <w:p w14:paraId="620183DF" w14:textId="77777777" w:rsidR="00E322E6" w:rsidRPr="00060507" w:rsidRDefault="00E322E6" w:rsidP="00E322E6">
            <w:pPr>
              <w:spacing w:after="0" w:line="240" w:lineRule="auto"/>
              <w:contextualSpacing/>
              <w:rPr>
                <w:rFonts w:ascii="Calibri" w:eastAsia="Times New Roman" w:hAnsi="Calibri" w:cs="Calibri"/>
                <w:b/>
                <w:bCs/>
                <w:color w:val="FFFFFF" w:themeColor="background1"/>
                <w:sz w:val="18"/>
                <w:szCs w:val="18"/>
                <w:lang w:eastAsia="en-GB"/>
              </w:rPr>
            </w:pPr>
            <w:r w:rsidRPr="00060507">
              <w:rPr>
                <w:rFonts w:ascii="Calibri" w:eastAsia="Times New Roman" w:hAnsi="Calibri" w:cs="Calibri"/>
                <w:b/>
                <w:bCs/>
                <w:color w:val="FFFFFF" w:themeColor="background1"/>
                <w:sz w:val="18"/>
                <w:szCs w:val="18"/>
                <w:lang w:eastAsia="en-GB"/>
              </w:rPr>
              <w:t>Indicators/AFRO region</w:t>
            </w:r>
          </w:p>
        </w:tc>
        <w:tc>
          <w:tcPr>
            <w:tcW w:w="1311" w:type="dxa"/>
            <w:tcBorders>
              <w:top w:val="single" w:sz="4" w:space="0" w:color="auto"/>
              <w:left w:val="nil"/>
              <w:bottom w:val="single" w:sz="4" w:space="0" w:color="auto"/>
              <w:right w:val="single" w:sz="4" w:space="0" w:color="auto"/>
            </w:tcBorders>
            <w:shd w:val="clear" w:color="auto" w:fill="3CACDF"/>
            <w:noWrap/>
            <w:vAlign w:val="bottom"/>
          </w:tcPr>
          <w:p w14:paraId="6F2CDDDF" w14:textId="531B6820" w:rsidR="00E322E6" w:rsidRPr="00060507" w:rsidRDefault="00E322E6" w:rsidP="00E322E6">
            <w:pPr>
              <w:spacing w:after="0" w:line="240" w:lineRule="auto"/>
              <w:contextualSpacing/>
              <w:jc w:val="right"/>
              <w:rPr>
                <w:rFonts w:ascii="Calibri" w:eastAsia="Times New Roman" w:hAnsi="Calibri" w:cs="Calibri"/>
                <w:b/>
                <w:bCs/>
                <w:color w:val="FFFFFF" w:themeColor="background1"/>
                <w:sz w:val="18"/>
                <w:szCs w:val="18"/>
                <w:lang w:eastAsia="en-GB"/>
              </w:rPr>
            </w:pPr>
            <w:r w:rsidRPr="00E322E6">
              <w:rPr>
                <w:rFonts w:ascii="Calibri" w:eastAsia="Times New Roman" w:hAnsi="Calibri" w:cs="Calibri"/>
                <w:b/>
                <w:bCs/>
                <w:color w:val="FFFFFF" w:themeColor="background1"/>
                <w:sz w:val="18"/>
                <w:szCs w:val="18"/>
                <w:lang w:eastAsia="en-GB"/>
              </w:rPr>
              <w:t>2014</w:t>
            </w:r>
          </w:p>
        </w:tc>
        <w:tc>
          <w:tcPr>
            <w:tcW w:w="1451" w:type="dxa"/>
            <w:tcBorders>
              <w:top w:val="single" w:sz="4" w:space="0" w:color="auto"/>
              <w:left w:val="nil"/>
              <w:bottom w:val="single" w:sz="4" w:space="0" w:color="auto"/>
              <w:right w:val="single" w:sz="4" w:space="0" w:color="auto"/>
            </w:tcBorders>
            <w:shd w:val="clear" w:color="auto" w:fill="3CACDF"/>
            <w:noWrap/>
          </w:tcPr>
          <w:p w14:paraId="2748A861" w14:textId="77777777" w:rsidR="00E322E6" w:rsidRPr="00060507" w:rsidRDefault="00E322E6" w:rsidP="00E322E6">
            <w:pPr>
              <w:spacing w:after="0" w:line="240" w:lineRule="auto"/>
              <w:contextualSpacing/>
              <w:jc w:val="right"/>
              <w:rPr>
                <w:rFonts w:ascii="Calibri" w:eastAsia="Times New Roman" w:hAnsi="Calibri" w:cs="Calibri"/>
                <w:b/>
                <w:bCs/>
                <w:color w:val="FFFFFF" w:themeColor="background1"/>
                <w:sz w:val="18"/>
                <w:szCs w:val="18"/>
                <w:lang w:eastAsia="en-GB"/>
              </w:rPr>
            </w:pPr>
            <w:r w:rsidRPr="00060507">
              <w:rPr>
                <w:rFonts w:ascii="Calibri" w:eastAsia="Times New Roman" w:hAnsi="Calibri" w:cs="Calibri"/>
                <w:b/>
                <w:bCs/>
                <w:color w:val="FFFFFF" w:themeColor="background1"/>
                <w:sz w:val="18"/>
                <w:szCs w:val="18"/>
                <w:lang w:eastAsia="en-GB"/>
              </w:rPr>
              <w:t>2015</w:t>
            </w:r>
          </w:p>
        </w:tc>
        <w:tc>
          <w:tcPr>
            <w:tcW w:w="1451" w:type="dxa"/>
            <w:tcBorders>
              <w:top w:val="single" w:sz="4" w:space="0" w:color="auto"/>
              <w:left w:val="nil"/>
              <w:bottom w:val="single" w:sz="4" w:space="0" w:color="auto"/>
              <w:right w:val="single" w:sz="4" w:space="0" w:color="auto"/>
            </w:tcBorders>
            <w:shd w:val="clear" w:color="auto" w:fill="3CACDF"/>
            <w:noWrap/>
          </w:tcPr>
          <w:p w14:paraId="2970482A" w14:textId="77777777" w:rsidR="00E322E6" w:rsidRPr="00060507" w:rsidRDefault="00E322E6" w:rsidP="00E322E6">
            <w:pPr>
              <w:spacing w:after="0" w:line="240" w:lineRule="auto"/>
              <w:contextualSpacing/>
              <w:jc w:val="right"/>
              <w:rPr>
                <w:rFonts w:ascii="Calibri" w:eastAsia="Times New Roman" w:hAnsi="Calibri" w:cs="Calibri"/>
                <w:b/>
                <w:bCs/>
                <w:color w:val="FFFFFF" w:themeColor="background1"/>
                <w:sz w:val="18"/>
                <w:szCs w:val="18"/>
                <w:lang w:eastAsia="en-GB"/>
              </w:rPr>
            </w:pPr>
            <w:r w:rsidRPr="00060507">
              <w:rPr>
                <w:rFonts w:ascii="Calibri" w:eastAsia="Times New Roman" w:hAnsi="Calibri" w:cs="Calibri"/>
                <w:b/>
                <w:bCs/>
                <w:color w:val="FFFFFF" w:themeColor="background1"/>
                <w:sz w:val="18"/>
                <w:szCs w:val="18"/>
                <w:lang w:eastAsia="en-GB"/>
              </w:rPr>
              <w:t>2016</w:t>
            </w:r>
          </w:p>
        </w:tc>
        <w:tc>
          <w:tcPr>
            <w:tcW w:w="1451" w:type="dxa"/>
            <w:tcBorders>
              <w:top w:val="single" w:sz="4" w:space="0" w:color="auto"/>
              <w:left w:val="nil"/>
              <w:bottom w:val="single" w:sz="4" w:space="0" w:color="auto"/>
              <w:right w:val="single" w:sz="4" w:space="0" w:color="auto"/>
            </w:tcBorders>
            <w:shd w:val="clear" w:color="auto" w:fill="3CACDF"/>
            <w:noWrap/>
          </w:tcPr>
          <w:p w14:paraId="538D2C34" w14:textId="77777777" w:rsidR="00E322E6" w:rsidRPr="00060507" w:rsidRDefault="00E322E6" w:rsidP="00E322E6">
            <w:pPr>
              <w:spacing w:after="0" w:line="240" w:lineRule="auto"/>
              <w:contextualSpacing/>
              <w:jc w:val="right"/>
              <w:rPr>
                <w:rFonts w:ascii="Calibri" w:eastAsia="Times New Roman" w:hAnsi="Calibri" w:cs="Calibri"/>
                <w:b/>
                <w:bCs/>
                <w:color w:val="FFFFFF" w:themeColor="background1"/>
                <w:sz w:val="18"/>
                <w:szCs w:val="18"/>
                <w:lang w:eastAsia="en-GB"/>
              </w:rPr>
            </w:pPr>
            <w:r w:rsidRPr="00060507">
              <w:rPr>
                <w:rFonts w:ascii="Calibri" w:eastAsia="Times New Roman" w:hAnsi="Calibri" w:cs="Calibri"/>
                <w:b/>
                <w:bCs/>
                <w:color w:val="FFFFFF" w:themeColor="background1"/>
                <w:sz w:val="18"/>
                <w:szCs w:val="18"/>
                <w:lang w:eastAsia="en-GB"/>
              </w:rPr>
              <w:t>2017</w:t>
            </w:r>
          </w:p>
        </w:tc>
        <w:tc>
          <w:tcPr>
            <w:tcW w:w="1451" w:type="dxa"/>
            <w:tcBorders>
              <w:top w:val="single" w:sz="4" w:space="0" w:color="auto"/>
              <w:left w:val="nil"/>
              <w:bottom w:val="single" w:sz="4" w:space="0" w:color="auto"/>
              <w:right w:val="single" w:sz="4" w:space="0" w:color="auto"/>
            </w:tcBorders>
            <w:shd w:val="clear" w:color="auto" w:fill="3CACDF"/>
            <w:noWrap/>
          </w:tcPr>
          <w:p w14:paraId="69E5A287" w14:textId="77777777" w:rsidR="00E322E6" w:rsidRPr="00060507" w:rsidRDefault="00E322E6" w:rsidP="00E322E6">
            <w:pPr>
              <w:spacing w:after="0" w:line="240" w:lineRule="auto"/>
              <w:contextualSpacing/>
              <w:jc w:val="right"/>
              <w:rPr>
                <w:rFonts w:ascii="Calibri" w:eastAsia="Times New Roman" w:hAnsi="Calibri" w:cs="Calibri"/>
                <w:b/>
                <w:bCs/>
                <w:color w:val="FFFFFF" w:themeColor="background1"/>
                <w:sz w:val="18"/>
                <w:szCs w:val="18"/>
                <w:lang w:eastAsia="en-GB"/>
              </w:rPr>
            </w:pPr>
            <w:r w:rsidRPr="00060507">
              <w:rPr>
                <w:rFonts w:ascii="Calibri" w:eastAsia="Times New Roman" w:hAnsi="Calibri" w:cs="Calibri"/>
                <w:b/>
                <w:bCs/>
                <w:color w:val="FFFFFF" w:themeColor="background1"/>
                <w:sz w:val="18"/>
                <w:szCs w:val="18"/>
                <w:lang w:eastAsia="en-GB"/>
              </w:rPr>
              <w:t>2018</w:t>
            </w:r>
          </w:p>
        </w:tc>
        <w:tc>
          <w:tcPr>
            <w:tcW w:w="1451" w:type="dxa"/>
            <w:tcBorders>
              <w:top w:val="single" w:sz="4" w:space="0" w:color="auto"/>
              <w:left w:val="nil"/>
              <w:bottom w:val="single" w:sz="4" w:space="0" w:color="auto"/>
              <w:right w:val="single" w:sz="4" w:space="0" w:color="auto"/>
            </w:tcBorders>
            <w:shd w:val="clear" w:color="auto" w:fill="3CACDF"/>
            <w:noWrap/>
          </w:tcPr>
          <w:p w14:paraId="2998F481" w14:textId="77777777" w:rsidR="00E322E6" w:rsidRPr="00060507" w:rsidRDefault="00E322E6" w:rsidP="00E322E6">
            <w:pPr>
              <w:spacing w:after="0" w:line="240" w:lineRule="auto"/>
              <w:contextualSpacing/>
              <w:jc w:val="right"/>
              <w:rPr>
                <w:rFonts w:ascii="Calibri" w:eastAsia="Times New Roman" w:hAnsi="Calibri" w:cs="Calibri"/>
                <w:b/>
                <w:bCs/>
                <w:color w:val="FFFFFF" w:themeColor="background1"/>
                <w:sz w:val="18"/>
                <w:szCs w:val="18"/>
                <w:lang w:eastAsia="en-GB"/>
              </w:rPr>
            </w:pPr>
            <w:r w:rsidRPr="00060507">
              <w:rPr>
                <w:rFonts w:ascii="Calibri" w:eastAsia="Times New Roman" w:hAnsi="Calibri" w:cs="Calibri"/>
                <w:b/>
                <w:bCs/>
                <w:color w:val="FFFFFF" w:themeColor="background1"/>
                <w:sz w:val="18"/>
                <w:szCs w:val="18"/>
                <w:lang w:eastAsia="en-GB"/>
              </w:rPr>
              <w:t>2019</w:t>
            </w:r>
            <w:r w:rsidRPr="00060507">
              <w:rPr>
                <w:rFonts w:ascii="Calibri" w:eastAsia="Times New Roman" w:hAnsi="Calibri" w:cs="Calibri"/>
                <w:b/>
                <w:bCs/>
                <w:color w:val="FFFFFF" w:themeColor="background1"/>
                <w:sz w:val="18"/>
                <w:szCs w:val="18"/>
                <w:vertAlign w:val="superscript"/>
                <w:lang w:eastAsia="en-GB"/>
              </w:rPr>
              <w:t>¥</w:t>
            </w:r>
          </w:p>
        </w:tc>
      </w:tr>
      <w:tr w:rsidR="00E322E6" w:rsidRPr="004C3276" w14:paraId="7758DEFD" w14:textId="77777777" w:rsidTr="00556363">
        <w:trPr>
          <w:trHeight w:hRule="exact" w:val="227"/>
        </w:trPr>
        <w:tc>
          <w:tcPr>
            <w:tcW w:w="1986" w:type="dxa"/>
            <w:vMerge w:val="restart"/>
            <w:tcBorders>
              <w:top w:val="nil"/>
              <w:left w:val="single" w:sz="4" w:space="0" w:color="auto"/>
              <w:bottom w:val="single" w:sz="4" w:space="0" w:color="000000"/>
              <w:right w:val="single" w:sz="4" w:space="0" w:color="auto"/>
            </w:tcBorders>
            <w:shd w:val="clear" w:color="auto" w:fill="BDD6EE" w:themeFill="accent1" w:themeFillTint="66"/>
            <w:noWrap/>
            <w:hideMark/>
          </w:tcPr>
          <w:p w14:paraId="5A83FC1E" w14:textId="77777777" w:rsidR="00E322E6" w:rsidRPr="004C3276" w:rsidRDefault="00E322E6" w:rsidP="00E322E6">
            <w:pPr>
              <w:spacing w:after="0" w:line="240" w:lineRule="auto"/>
              <w:contextualSpacing/>
              <w:jc w:val="center"/>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Demographics</w:t>
            </w:r>
          </w:p>
        </w:tc>
        <w:tc>
          <w:tcPr>
            <w:tcW w:w="3827" w:type="dxa"/>
            <w:tcBorders>
              <w:top w:val="nil"/>
              <w:left w:val="nil"/>
              <w:bottom w:val="single" w:sz="4" w:space="0" w:color="auto"/>
              <w:right w:val="single" w:sz="4" w:space="0" w:color="auto"/>
            </w:tcBorders>
            <w:shd w:val="clear" w:color="auto" w:fill="BDD6EE" w:themeFill="accent1" w:themeFillTint="66"/>
            <w:hideMark/>
          </w:tcPr>
          <w:p w14:paraId="146BF53A"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Total Population  </w:t>
            </w:r>
          </w:p>
        </w:tc>
        <w:tc>
          <w:tcPr>
            <w:tcW w:w="1311" w:type="dxa"/>
            <w:tcBorders>
              <w:top w:val="nil"/>
              <w:left w:val="nil"/>
              <w:bottom w:val="single" w:sz="4" w:space="0" w:color="auto"/>
              <w:right w:val="single" w:sz="4" w:space="0" w:color="auto"/>
            </w:tcBorders>
            <w:shd w:val="clear" w:color="auto" w:fill="BDD6EE" w:themeFill="accent1" w:themeFillTint="66"/>
            <w:noWrap/>
            <w:vAlign w:val="bottom"/>
            <w:hideMark/>
          </w:tcPr>
          <w:p w14:paraId="0CAB5BE2" w14:textId="57B6FC84"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872,955,626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24F0AE37" w14:textId="77777777" w:rsidR="00E322E6" w:rsidRPr="00E322E6" w:rsidRDefault="00E322E6" w:rsidP="00E322E6">
            <w:pPr>
              <w:spacing w:after="0" w:line="240" w:lineRule="auto"/>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841,462,940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405847E7" w14:textId="77777777" w:rsidR="00E322E6" w:rsidRPr="00E322E6" w:rsidRDefault="00E322E6" w:rsidP="00E322E6">
            <w:pPr>
              <w:spacing w:after="0" w:line="240" w:lineRule="auto"/>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910,051,267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15CB2D2E" w14:textId="77777777" w:rsidR="00E322E6" w:rsidRPr="00E322E6" w:rsidRDefault="00E322E6" w:rsidP="00E322E6">
            <w:pPr>
              <w:spacing w:after="0" w:line="240" w:lineRule="auto"/>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924,826,079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2E910365" w14:textId="77777777" w:rsidR="00E322E6" w:rsidRPr="00E322E6" w:rsidRDefault="00E322E6" w:rsidP="00E322E6">
            <w:pPr>
              <w:spacing w:after="0" w:line="240" w:lineRule="auto"/>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972,661,520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C3C10B0" w14:textId="77777777" w:rsidR="00E322E6" w:rsidRPr="00E322E6" w:rsidRDefault="00E322E6" w:rsidP="00E322E6">
            <w:pPr>
              <w:spacing w:after="0" w:line="240" w:lineRule="auto"/>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1,006,455,052 </w:t>
            </w:r>
          </w:p>
        </w:tc>
      </w:tr>
      <w:tr w:rsidR="00E322E6" w:rsidRPr="004C3276" w14:paraId="3114CC03" w14:textId="77777777" w:rsidTr="00556363">
        <w:trPr>
          <w:trHeight w:hRule="exact" w:val="227"/>
        </w:trPr>
        <w:tc>
          <w:tcPr>
            <w:tcW w:w="1986" w:type="dxa"/>
            <w:vMerge/>
            <w:tcBorders>
              <w:top w:val="nil"/>
              <w:left w:val="single" w:sz="4" w:space="0" w:color="auto"/>
              <w:bottom w:val="single" w:sz="4" w:space="0" w:color="000000"/>
              <w:right w:val="single" w:sz="4" w:space="0" w:color="auto"/>
            </w:tcBorders>
            <w:shd w:val="clear" w:color="auto" w:fill="BDD6EE" w:themeFill="accent1" w:themeFillTint="66"/>
            <w:hideMark/>
          </w:tcPr>
          <w:p w14:paraId="276F92D0"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p>
        </w:tc>
        <w:tc>
          <w:tcPr>
            <w:tcW w:w="3827" w:type="dxa"/>
            <w:tcBorders>
              <w:top w:val="nil"/>
              <w:left w:val="nil"/>
              <w:bottom w:val="single" w:sz="4" w:space="0" w:color="auto"/>
              <w:right w:val="single" w:sz="4" w:space="0" w:color="auto"/>
            </w:tcBorders>
            <w:shd w:val="clear" w:color="auto" w:fill="DEEAF6" w:themeFill="accent1" w:themeFillTint="33"/>
            <w:hideMark/>
          </w:tcPr>
          <w:p w14:paraId="7E5FF59F"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w:t>
            </w:r>
            <w:proofErr w:type="spellStart"/>
            <w:r w:rsidRPr="004C3276">
              <w:rPr>
                <w:rFonts w:ascii="Calibri" w:eastAsia="Times New Roman" w:hAnsi="Calibri" w:cs="Calibri"/>
                <w:b/>
                <w:bCs/>
                <w:color w:val="000000"/>
                <w:sz w:val="18"/>
                <w:szCs w:val="18"/>
                <w:lang w:eastAsia="en-GB"/>
              </w:rPr>
              <w:t>PreSAC</w:t>
            </w:r>
            <w:proofErr w:type="spellEnd"/>
            <w:r w:rsidRPr="004C3276">
              <w:rPr>
                <w:rFonts w:ascii="Calibri" w:eastAsia="Times New Roman" w:hAnsi="Calibri" w:cs="Calibri"/>
                <w:b/>
                <w:bCs/>
                <w:color w:val="000000"/>
                <w:sz w:val="18"/>
                <w:szCs w:val="18"/>
                <w:lang w:eastAsia="en-GB"/>
              </w:rPr>
              <w:t xml:space="preserve"> population </w:t>
            </w:r>
          </w:p>
        </w:tc>
        <w:tc>
          <w:tcPr>
            <w:tcW w:w="1311" w:type="dxa"/>
            <w:tcBorders>
              <w:top w:val="nil"/>
              <w:left w:val="nil"/>
              <w:bottom w:val="single" w:sz="4" w:space="0" w:color="auto"/>
              <w:right w:val="single" w:sz="4" w:space="0" w:color="auto"/>
            </w:tcBorders>
            <w:shd w:val="clear" w:color="auto" w:fill="DEEAF6" w:themeFill="accent1" w:themeFillTint="33"/>
            <w:noWrap/>
            <w:vAlign w:val="bottom"/>
            <w:hideMark/>
          </w:tcPr>
          <w:p w14:paraId="425EE094" w14:textId="5BAF8F89"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127,691,726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CDA6582"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134,584,303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7174FA99"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141,718,072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2FBEBFA3"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144,304,367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3CA9406"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154,843,808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D9D92C7"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157,264,746 </w:t>
            </w:r>
          </w:p>
        </w:tc>
      </w:tr>
      <w:tr w:rsidR="00E322E6" w:rsidRPr="004C3276" w14:paraId="5DAB8577" w14:textId="77777777" w:rsidTr="00556363">
        <w:trPr>
          <w:trHeight w:hRule="exact" w:val="227"/>
        </w:trPr>
        <w:tc>
          <w:tcPr>
            <w:tcW w:w="1986" w:type="dxa"/>
            <w:vMerge/>
            <w:tcBorders>
              <w:top w:val="nil"/>
              <w:left w:val="single" w:sz="4" w:space="0" w:color="auto"/>
              <w:bottom w:val="single" w:sz="4" w:space="0" w:color="000000"/>
              <w:right w:val="single" w:sz="4" w:space="0" w:color="auto"/>
            </w:tcBorders>
            <w:shd w:val="clear" w:color="auto" w:fill="BDD6EE" w:themeFill="accent1" w:themeFillTint="66"/>
            <w:hideMark/>
          </w:tcPr>
          <w:p w14:paraId="05E36244"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p>
        </w:tc>
        <w:tc>
          <w:tcPr>
            <w:tcW w:w="3827" w:type="dxa"/>
            <w:tcBorders>
              <w:top w:val="nil"/>
              <w:left w:val="nil"/>
              <w:bottom w:val="single" w:sz="4" w:space="0" w:color="auto"/>
              <w:right w:val="single" w:sz="4" w:space="0" w:color="auto"/>
            </w:tcBorders>
            <w:shd w:val="clear" w:color="auto" w:fill="BDD6EE" w:themeFill="accent1" w:themeFillTint="66"/>
            <w:hideMark/>
          </w:tcPr>
          <w:p w14:paraId="7F3D6FA4"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SAC population </w:t>
            </w:r>
          </w:p>
        </w:tc>
        <w:tc>
          <w:tcPr>
            <w:tcW w:w="1311" w:type="dxa"/>
            <w:tcBorders>
              <w:top w:val="nil"/>
              <w:left w:val="nil"/>
              <w:bottom w:val="single" w:sz="4" w:space="0" w:color="auto"/>
              <w:right w:val="single" w:sz="4" w:space="0" w:color="auto"/>
            </w:tcBorders>
            <w:shd w:val="clear" w:color="auto" w:fill="BDD6EE" w:themeFill="accent1" w:themeFillTint="66"/>
            <w:noWrap/>
            <w:vAlign w:val="bottom"/>
            <w:hideMark/>
          </w:tcPr>
          <w:p w14:paraId="72F0D578" w14:textId="258814D9"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235,951,005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1C3A5634"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238,518,954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509DB3E"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246,670,121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662C7E89"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262,860,949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53FF43A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275,953,434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2D26CFB"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288,294,553 </w:t>
            </w:r>
          </w:p>
        </w:tc>
      </w:tr>
      <w:tr w:rsidR="00E322E6" w:rsidRPr="004C3276" w14:paraId="4B2F4FDB" w14:textId="77777777" w:rsidTr="00556363">
        <w:trPr>
          <w:trHeight w:hRule="exact" w:val="227"/>
        </w:trPr>
        <w:tc>
          <w:tcPr>
            <w:tcW w:w="1986" w:type="dxa"/>
            <w:vMerge/>
            <w:tcBorders>
              <w:top w:val="nil"/>
              <w:left w:val="single" w:sz="4" w:space="0" w:color="auto"/>
              <w:bottom w:val="single" w:sz="4" w:space="0" w:color="000000"/>
              <w:right w:val="single" w:sz="4" w:space="0" w:color="auto"/>
            </w:tcBorders>
            <w:shd w:val="clear" w:color="auto" w:fill="BDD6EE" w:themeFill="accent1" w:themeFillTint="66"/>
            <w:hideMark/>
          </w:tcPr>
          <w:p w14:paraId="182C0D7D"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p>
        </w:tc>
        <w:tc>
          <w:tcPr>
            <w:tcW w:w="3827" w:type="dxa"/>
            <w:tcBorders>
              <w:top w:val="nil"/>
              <w:left w:val="nil"/>
              <w:bottom w:val="single" w:sz="4" w:space="0" w:color="auto"/>
              <w:right w:val="single" w:sz="4" w:space="0" w:color="auto"/>
            </w:tcBorders>
            <w:shd w:val="clear" w:color="auto" w:fill="DEEAF6" w:themeFill="accent1" w:themeFillTint="33"/>
            <w:hideMark/>
          </w:tcPr>
          <w:p w14:paraId="6D0E2410"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Adult population </w:t>
            </w:r>
          </w:p>
        </w:tc>
        <w:tc>
          <w:tcPr>
            <w:tcW w:w="1311" w:type="dxa"/>
            <w:tcBorders>
              <w:top w:val="nil"/>
              <w:left w:val="nil"/>
              <w:bottom w:val="single" w:sz="4" w:space="0" w:color="auto"/>
              <w:right w:val="single" w:sz="4" w:space="0" w:color="auto"/>
            </w:tcBorders>
            <w:shd w:val="clear" w:color="auto" w:fill="DEEAF6" w:themeFill="accent1" w:themeFillTint="33"/>
            <w:noWrap/>
            <w:vAlign w:val="bottom"/>
            <w:hideMark/>
          </w:tcPr>
          <w:p w14:paraId="528A67BB" w14:textId="04CD9950"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436,834,257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22BA5CC2"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444,410,982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62854090"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463,157,127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2D0AB618"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510,346,127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0EF89222"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531,100,418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710AECE7"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556,140,881 </w:t>
            </w:r>
          </w:p>
        </w:tc>
      </w:tr>
      <w:tr w:rsidR="00E322E6" w:rsidRPr="004C3276" w14:paraId="55979C96" w14:textId="77777777" w:rsidTr="00556363">
        <w:trPr>
          <w:trHeight w:hRule="exact" w:val="227"/>
        </w:trPr>
        <w:tc>
          <w:tcPr>
            <w:tcW w:w="1986" w:type="dxa"/>
            <w:vMerge/>
            <w:tcBorders>
              <w:top w:val="nil"/>
              <w:left w:val="single" w:sz="4" w:space="0" w:color="auto"/>
              <w:bottom w:val="single" w:sz="4" w:space="0" w:color="000000"/>
              <w:right w:val="single" w:sz="4" w:space="0" w:color="auto"/>
            </w:tcBorders>
            <w:shd w:val="clear" w:color="auto" w:fill="BDD6EE" w:themeFill="accent1" w:themeFillTint="66"/>
            <w:hideMark/>
          </w:tcPr>
          <w:p w14:paraId="71175ACC"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p>
        </w:tc>
        <w:tc>
          <w:tcPr>
            <w:tcW w:w="3827" w:type="dxa"/>
            <w:tcBorders>
              <w:top w:val="nil"/>
              <w:left w:val="nil"/>
              <w:bottom w:val="single" w:sz="4" w:space="0" w:color="auto"/>
              <w:right w:val="single" w:sz="4" w:space="0" w:color="auto"/>
            </w:tcBorders>
            <w:shd w:val="clear" w:color="auto" w:fill="BDD6EE" w:themeFill="accent1" w:themeFillTint="66"/>
            <w:hideMark/>
          </w:tcPr>
          <w:p w14:paraId="280346F0"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Number of reported IU </w:t>
            </w:r>
          </w:p>
        </w:tc>
        <w:tc>
          <w:tcPr>
            <w:tcW w:w="1311" w:type="dxa"/>
            <w:tcBorders>
              <w:top w:val="nil"/>
              <w:left w:val="nil"/>
              <w:bottom w:val="single" w:sz="4" w:space="0" w:color="auto"/>
              <w:right w:val="single" w:sz="4" w:space="0" w:color="auto"/>
            </w:tcBorders>
            <w:shd w:val="clear" w:color="auto" w:fill="BDD6EE" w:themeFill="accent1" w:themeFillTint="66"/>
            <w:noWrap/>
            <w:vAlign w:val="bottom"/>
            <w:hideMark/>
          </w:tcPr>
          <w:p w14:paraId="20C51E5C" w14:textId="01CC1A9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5,076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452A799A"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5,077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987DC0B"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5,242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3C115655"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5,261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029C789"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5,287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5DD87F47"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5,356 </w:t>
            </w:r>
          </w:p>
        </w:tc>
      </w:tr>
      <w:tr w:rsidR="00E322E6" w:rsidRPr="004C3276" w14:paraId="2EEE02A9" w14:textId="77777777" w:rsidTr="00556363">
        <w:trPr>
          <w:trHeight w:hRule="exact" w:val="227"/>
        </w:trPr>
        <w:tc>
          <w:tcPr>
            <w:tcW w:w="1986" w:type="dxa"/>
            <w:vMerge w:val="restart"/>
            <w:tcBorders>
              <w:top w:val="nil"/>
              <w:left w:val="single" w:sz="4" w:space="0" w:color="auto"/>
              <w:bottom w:val="single" w:sz="4" w:space="0" w:color="auto"/>
              <w:right w:val="single" w:sz="4" w:space="0" w:color="auto"/>
            </w:tcBorders>
            <w:shd w:val="clear" w:color="auto" w:fill="ACB9CA" w:themeFill="text2" w:themeFillTint="66"/>
            <w:noWrap/>
            <w:hideMark/>
          </w:tcPr>
          <w:p w14:paraId="345F0DE5" w14:textId="77777777" w:rsidR="00E322E6" w:rsidRPr="004C3276" w:rsidRDefault="00E322E6" w:rsidP="00E322E6">
            <w:pPr>
              <w:spacing w:after="0" w:line="240" w:lineRule="auto"/>
              <w:contextualSpacing/>
              <w:jc w:val="center"/>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Endemicity</w:t>
            </w:r>
          </w:p>
        </w:tc>
        <w:tc>
          <w:tcPr>
            <w:tcW w:w="3827" w:type="dxa"/>
            <w:tcBorders>
              <w:top w:val="nil"/>
              <w:left w:val="nil"/>
              <w:bottom w:val="single" w:sz="4" w:space="0" w:color="auto"/>
              <w:right w:val="single" w:sz="4" w:space="0" w:color="auto"/>
            </w:tcBorders>
            <w:shd w:val="clear" w:color="auto" w:fill="D5DCE4" w:themeFill="text2" w:themeFillTint="33"/>
            <w:hideMark/>
          </w:tcPr>
          <w:p w14:paraId="3DA4D725"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Endemic (MDA not delivered)</w:t>
            </w:r>
          </w:p>
        </w:tc>
        <w:tc>
          <w:tcPr>
            <w:tcW w:w="1311" w:type="dxa"/>
            <w:tcBorders>
              <w:top w:val="nil"/>
              <w:left w:val="nil"/>
              <w:bottom w:val="single" w:sz="4" w:space="0" w:color="auto"/>
              <w:right w:val="single" w:sz="4" w:space="0" w:color="auto"/>
            </w:tcBorders>
            <w:shd w:val="clear" w:color="auto" w:fill="D5DCE4" w:themeFill="text2" w:themeFillTint="33"/>
            <w:noWrap/>
            <w:vAlign w:val="bottom"/>
            <w:hideMark/>
          </w:tcPr>
          <w:p w14:paraId="77DE6ED2" w14:textId="2E042DD3"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732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2B4E59F6"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619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77DE0CF4"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405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1CA3DDA3"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301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557A6665"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392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53B702A9"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489 </w:t>
            </w:r>
          </w:p>
        </w:tc>
      </w:tr>
      <w:tr w:rsidR="00E322E6" w:rsidRPr="004C3276" w14:paraId="517DD2FF"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ACB9CA" w:themeFill="text2" w:themeFillTint="66"/>
            <w:hideMark/>
          </w:tcPr>
          <w:p w14:paraId="7BE8CB22"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p>
        </w:tc>
        <w:tc>
          <w:tcPr>
            <w:tcW w:w="3827" w:type="dxa"/>
            <w:tcBorders>
              <w:top w:val="nil"/>
              <w:left w:val="nil"/>
              <w:bottom w:val="single" w:sz="4" w:space="0" w:color="auto"/>
              <w:right w:val="single" w:sz="4" w:space="0" w:color="auto"/>
            </w:tcBorders>
            <w:shd w:val="clear" w:color="auto" w:fill="ACB9CA" w:themeFill="text2" w:themeFillTint="66"/>
            <w:hideMark/>
          </w:tcPr>
          <w:p w14:paraId="2CC5CAF8"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Endemic (under MDA)</w:t>
            </w:r>
          </w:p>
        </w:tc>
        <w:tc>
          <w:tcPr>
            <w:tcW w:w="1311" w:type="dxa"/>
            <w:tcBorders>
              <w:top w:val="nil"/>
              <w:left w:val="nil"/>
              <w:bottom w:val="single" w:sz="4" w:space="0" w:color="auto"/>
              <w:right w:val="single" w:sz="4" w:space="0" w:color="auto"/>
            </w:tcBorders>
            <w:shd w:val="clear" w:color="auto" w:fill="ACB9CA" w:themeFill="text2" w:themeFillTint="66"/>
            <w:noWrap/>
            <w:vAlign w:val="bottom"/>
            <w:hideMark/>
          </w:tcPr>
          <w:p w14:paraId="3B084A0F" w14:textId="669A65A3"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1,183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480E039B"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1,235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5CAD2933"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1,329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7A1265D6"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1,530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2ED9BA8E"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1,365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71D69E25"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1,072 </w:t>
            </w:r>
          </w:p>
        </w:tc>
      </w:tr>
      <w:tr w:rsidR="00E322E6" w:rsidRPr="004C3276" w14:paraId="017E6766"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ACB9CA" w:themeFill="text2" w:themeFillTint="66"/>
            <w:hideMark/>
          </w:tcPr>
          <w:p w14:paraId="63146DA8"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p>
        </w:tc>
        <w:tc>
          <w:tcPr>
            <w:tcW w:w="3827" w:type="dxa"/>
            <w:tcBorders>
              <w:top w:val="nil"/>
              <w:left w:val="nil"/>
              <w:bottom w:val="single" w:sz="4" w:space="0" w:color="auto"/>
              <w:right w:val="single" w:sz="4" w:space="0" w:color="auto"/>
            </w:tcBorders>
            <w:shd w:val="clear" w:color="auto" w:fill="D5DCE4" w:themeFill="text2" w:themeFillTint="33"/>
            <w:hideMark/>
          </w:tcPr>
          <w:p w14:paraId="21BFAAE3"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Endemic (under post-intervention surveillance)</w:t>
            </w:r>
          </w:p>
        </w:tc>
        <w:tc>
          <w:tcPr>
            <w:tcW w:w="1311" w:type="dxa"/>
            <w:tcBorders>
              <w:top w:val="nil"/>
              <w:left w:val="nil"/>
              <w:bottom w:val="single" w:sz="4" w:space="0" w:color="auto"/>
              <w:right w:val="single" w:sz="4" w:space="0" w:color="auto"/>
            </w:tcBorders>
            <w:shd w:val="clear" w:color="auto" w:fill="D5DCE4" w:themeFill="text2" w:themeFillTint="33"/>
            <w:noWrap/>
            <w:vAlign w:val="bottom"/>
            <w:hideMark/>
          </w:tcPr>
          <w:p w14:paraId="510B8CAC" w14:textId="1D777F48"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139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432083E4"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259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5170A0C3"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285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68D437FF"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471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307525B4"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587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19342BBB"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648 </w:t>
            </w:r>
          </w:p>
        </w:tc>
      </w:tr>
      <w:tr w:rsidR="00E322E6" w:rsidRPr="004C3276" w14:paraId="4F02D923"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ACB9CA" w:themeFill="text2" w:themeFillTint="66"/>
            <w:hideMark/>
          </w:tcPr>
          <w:p w14:paraId="69516BF3"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p>
        </w:tc>
        <w:tc>
          <w:tcPr>
            <w:tcW w:w="3827" w:type="dxa"/>
            <w:tcBorders>
              <w:top w:val="nil"/>
              <w:left w:val="nil"/>
              <w:bottom w:val="single" w:sz="4" w:space="0" w:color="auto"/>
              <w:right w:val="single" w:sz="4" w:space="0" w:color="auto"/>
            </w:tcBorders>
            <w:shd w:val="clear" w:color="auto" w:fill="ACB9CA" w:themeFill="text2" w:themeFillTint="66"/>
            <w:hideMark/>
          </w:tcPr>
          <w:p w14:paraId="73A73672"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Endemicity unknown</w:t>
            </w:r>
          </w:p>
        </w:tc>
        <w:tc>
          <w:tcPr>
            <w:tcW w:w="1311" w:type="dxa"/>
            <w:tcBorders>
              <w:top w:val="nil"/>
              <w:left w:val="nil"/>
              <w:bottom w:val="single" w:sz="4" w:space="0" w:color="auto"/>
              <w:right w:val="single" w:sz="4" w:space="0" w:color="auto"/>
            </w:tcBorders>
            <w:shd w:val="clear" w:color="auto" w:fill="ACB9CA" w:themeFill="text2" w:themeFillTint="66"/>
            <w:noWrap/>
            <w:vAlign w:val="bottom"/>
            <w:hideMark/>
          </w:tcPr>
          <w:p w14:paraId="70E0B1AA" w14:textId="24F4DF60"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23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770CC98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12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409B58B8"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21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22A7524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12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080B3F10"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21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327F0C2D"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12 </w:t>
            </w:r>
          </w:p>
        </w:tc>
      </w:tr>
      <w:tr w:rsidR="00E322E6" w:rsidRPr="004C3276" w14:paraId="44A8B87D"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ACB9CA" w:themeFill="text2" w:themeFillTint="66"/>
            <w:hideMark/>
          </w:tcPr>
          <w:p w14:paraId="3B50F5CC"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p>
        </w:tc>
        <w:tc>
          <w:tcPr>
            <w:tcW w:w="3827" w:type="dxa"/>
            <w:tcBorders>
              <w:top w:val="nil"/>
              <w:left w:val="nil"/>
              <w:bottom w:val="single" w:sz="4" w:space="0" w:color="auto"/>
              <w:right w:val="single" w:sz="4" w:space="0" w:color="auto"/>
            </w:tcBorders>
            <w:shd w:val="clear" w:color="auto" w:fill="D5DCE4" w:themeFill="text2" w:themeFillTint="33"/>
            <w:hideMark/>
          </w:tcPr>
          <w:p w14:paraId="2BF26409"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Non-endemic</w:t>
            </w:r>
          </w:p>
        </w:tc>
        <w:tc>
          <w:tcPr>
            <w:tcW w:w="1311" w:type="dxa"/>
            <w:tcBorders>
              <w:top w:val="nil"/>
              <w:left w:val="nil"/>
              <w:bottom w:val="single" w:sz="4" w:space="0" w:color="auto"/>
              <w:right w:val="single" w:sz="4" w:space="0" w:color="auto"/>
            </w:tcBorders>
            <w:shd w:val="clear" w:color="auto" w:fill="D5DCE4" w:themeFill="text2" w:themeFillTint="33"/>
            <w:noWrap/>
            <w:vAlign w:val="bottom"/>
            <w:hideMark/>
          </w:tcPr>
          <w:p w14:paraId="0CF46758" w14:textId="5EC1108F"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2,528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172D45AE"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2,575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3ED6EC38"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2,698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5630E92C"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2,733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2D6E2C1B"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2,804 </w:t>
            </w:r>
          </w:p>
        </w:tc>
        <w:tc>
          <w:tcPr>
            <w:tcW w:w="1451" w:type="dxa"/>
            <w:tcBorders>
              <w:top w:val="nil"/>
              <w:left w:val="nil"/>
              <w:bottom w:val="single" w:sz="4" w:space="0" w:color="auto"/>
              <w:right w:val="single" w:sz="4" w:space="0" w:color="auto"/>
            </w:tcBorders>
            <w:shd w:val="clear" w:color="auto" w:fill="D5DCE4" w:themeFill="text2" w:themeFillTint="33"/>
            <w:noWrap/>
            <w:hideMark/>
          </w:tcPr>
          <w:p w14:paraId="769EC998"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2,841 </w:t>
            </w:r>
          </w:p>
        </w:tc>
      </w:tr>
      <w:tr w:rsidR="00E322E6" w:rsidRPr="004C3276" w14:paraId="6988B4BF"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ACB9CA" w:themeFill="text2" w:themeFillTint="66"/>
            <w:hideMark/>
          </w:tcPr>
          <w:p w14:paraId="17BA7F62"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p>
        </w:tc>
        <w:tc>
          <w:tcPr>
            <w:tcW w:w="3827" w:type="dxa"/>
            <w:tcBorders>
              <w:top w:val="nil"/>
              <w:left w:val="nil"/>
              <w:bottom w:val="single" w:sz="4" w:space="0" w:color="auto"/>
              <w:right w:val="single" w:sz="4" w:space="0" w:color="auto"/>
            </w:tcBorders>
            <w:shd w:val="clear" w:color="auto" w:fill="ACB9CA" w:themeFill="text2" w:themeFillTint="66"/>
            <w:hideMark/>
          </w:tcPr>
          <w:p w14:paraId="68B5A29F" w14:textId="77777777" w:rsidR="00E322E6" w:rsidRPr="004C3276" w:rsidRDefault="00E322E6" w:rsidP="00E322E6">
            <w:pPr>
              <w:spacing w:after="0" w:line="240" w:lineRule="auto"/>
              <w:contextualSpacing/>
              <w:rPr>
                <w:rFonts w:ascii="Calibri" w:eastAsia="Times New Roman" w:hAnsi="Calibri" w:cs="Calibri"/>
                <w:b/>
                <w:bCs/>
                <w:color w:val="000000"/>
                <w:sz w:val="18"/>
                <w:szCs w:val="18"/>
                <w:lang w:eastAsia="en-GB"/>
              </w:rPr>
            </w:pPr>
            <w:r w:rsidRPr="004C3276">
              <w:rPr>
                <w:rFonts w:ascii="Calibri" w:eastAsia="Times New Roman" w:hAnsi="Calibri" w:cs="Calibri"/>
                <w:b/>
                <w:bCs/>
                <w:color w:val="000000"/>
                <w:sz w:val="18"/>
                <w:szCs w:val="18"/>
                <w:lang w:eastAsia="en-GB"/>
              </w:rPr>
              <w:t xml:space="preserve"> Not reported</w:t>
            </w:r>
          </w:p>
        </w:tc>
        <w:tc>
          <w:tcPr>
            <w:tcW w:w="1311" w:type="dxa"/>
            <w:tcBorders>
              <w:top w:val="nil"/>
              <w:left w:val="nil"/>
              <w:bottom w:val="single" w:sz="4" w:space="0" w:color="auto"/>
              <w:right w:val="single" w:sz="4" w:space="0" w:color="auto"/>
            </w:tcBorders>
            <w:shd w:val="clear" w:color="auto" w:fill="ACB9CA" w:themeFill="text2" w:themeFillTint="66"/>
            <w:noWrap/>
            <w:vAlign w:val="bottom"/>
            <w:hideMark/>
          </w:tcPr>
          <w:p w14:paraId="1B2CADAB" w14:textId="14F2F4DA"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471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1C0F2EEC"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377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0D87D740"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504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2F59589D"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214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11A958E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118 </w:t>
            </w:r>
          </w:p>
        </w:tc>
        <w:tc>
          <w:tcPr>
            <w:tcW w:w="1451" w:type="dxa"/>
            <w:tcBorders>
              <w:top w:val="nil"/>
              <w:left w:val="nil"/>
              <w:bottom w:val="single" w:sz="4" w:space="0" w:color="auto"/>
              <w:right w:val="single" w:sz="4" w:space="0" w:color="auto"/>
            </w:tcBorders>
            <w:shd w:val="clear" w:color="auto" w:fill="ACB9CA" w:themeFill="text2" w:themeFillTint="66"/>
            <w:noWrap/>
            <w:hideMark/>
          </w:tcPr>
          <w:p w14:paraId="28C35B0C"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294 </w:t>
            </w:r>
          </w:p>
        </w:tc>
      </w:tr>
      <w:tr w:rsidR="00E322E6" w:rsidRPr="004C3276" w14:paraId="14C50B78" w14:textId="77777777" w:rsidTr="00556363">
        <w:trPr>
          <w:trHeight w:hRule="exact" w:val="227"/>
        </w:trPr>
        <w:tc>
          <w:tcPr>
            <w:tcW w:w="1986" w:type="dxa"/>
            <w:vMerge w:val="restart"/>
            <w:tcBorders>
              <w:top w:val="nil"/>
              <w:left w:val="single" w:sz="4" w:space="0" w:color="auto"/>
              <w:bottom w:val="single" w:sz="4" w:space="0" w:color="auto"/>
              <w:right w:val="single" w:sz="4" w:space="0" w:color="auto"/>
            </w:tcBorders>
            <w:shd w:val="clear" w:color="auto" w:fill="BDD6EE" w:themeFill="accent1" w:themeFillTint="66"/>
            <w:noWrap/>
            <w:hideMark/>
          </w:tcPr>
          <w:p w14:paraId="3C8AF7FA" w14:textId="77777777" w:rsidR="00E322E6" w:rsidRPr="00060507" w:rsidRDefault="00E322E6" w:rsidP="00E322E6">
            <w:pPr>
              <w:spacing w:after="0" w:line="240" w:lineRule="auto"/>
              <w:contextualSpacing/>
              <w:jc w:val="center"/>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Treatment</w:t>
            </w:r>
          </w:p>
        </w:tc>
        <w:tc>
          <w:tcPr>
            <w:tcW w:w="3827" w:type="dxa"/>
            <w:tcBorders>
              <w:top w:val="nil"/>
              <w:left w:val="nil"/>
              <w:bottom w:val="single" w:sz="4" w:space="0" w:color="auto"/>
              <w:right w:val="single" w:sz="4" w:space="0" w:color="auto"/>
            </w:tcBorders>
            <w:shd w:val="clear" w:color="auto" w:fill="BDD6EE" w:themeFill="accent1" w:themeFillTint="66"/>
            <w:hideMark/>
          </w:tcPr>
          <w:p w14:paraId="3A57FD93"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Population requiring treatment </w:t>
            </w:r>
          </w:p>
        </w:tc>
        <w:tc>
          <w:tcPr>
            <w:tcW w:w="1311" w:type="dxa"/>
            <w:tcBorders>
              <w:top w:val="nil"/>
              <w:left w:val="nil"/>
              <w:bottom w:val="single" w:sz="4" w:space="0" w:color="auto"/>
              <w:right w:val="single" w:sz="4" w:space="0" w:color="auto"/>
            </w:tcBorders>
            <w:shd w:val="clear" w:color="auto" w:fill="BDD6EE" w:themeFill="accent1" w:themeFillTint="66"/>
            <w:noWrap/>
            <w:vAlign w:val="bottom"/>
            <w:hideMark/>
          </w:tcPr>
          <w:p w14:paraId="5CA7BC61" w14:textId="7062F496"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339,015,360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29F2B61F"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333,044,084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5F4197C7"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335,479,394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7268A94C"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336,818,129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3433BA0D"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330,870,227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3F755EDD"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326,452,422 </w:t>
            </w:r>
          </w:p>
        </w:tc>
      </w:tr>
      <w:tr w:rsidR="00E322E6" w:rsidRPr="004C3276" w14:paraId="71B96E34"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6655C37F"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DEEAF6" w:themeFill="accent1" w:themeFillTint="33"/>
            <w:hideMark/>
          </w:tcPr>
          <w:p w14:paraId="0339D53A"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Population no longer requiring treatment </w:t>
            </w:r>
          </w:p>
        </w:tc>
        <w:tc>
          <w:tcPr>
            <w:tcW w:w="1311" w:type="dxa"/>
            <w:tcBorders>
              <w:top w:val="nil"/>
              <w:left w:val="nil"/>
              <w:bottom w:val="single" w:sz="4" w:space="0" w:color="auto"/>
              <w:right w:val="single" w:sz="4" w:space="0" w:color="auto"/>
            </w:tcBorders>
            <w:shd w:val="clear" w:color="auto" w:fill="DEEAF6" w:themeFill="accent1" w:themeFillTint="33"/>
            <w:noWrap/>
            <w:vAlign w:val="bottom"/>
            <w:hideMark/>
          </w:tcPr>
          <w:p w14:paraId="5CB5CFBC" w14:textId="6540F3F1"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30,547,076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5EF4BF2"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51,703,685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08415BEF"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54,693,718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E708B35"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94,083,023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E99509C"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129,022,667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6AB66123"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150,419,985 </w:t>
            </w:r>
          </w:p>
        </w:tc>
      </w:tr>
      <w:tr w:rsidR="00E322E6" w:rsidRPr="004C3276" w14:paraId="11A1A081"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71C5AFB5"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BDD6EE" w:themeFill="accent1" w:themeFillTint="66"/>
            <w:hideMark/>
          </w:tcPr>
          <w:p w14:paraId="47F2A578"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Population targeted </w:t>
            </w:r>
          </w:p>
        </w:tc>
        <w:tc>
          <w:tcPr>
            <w:tcW w:w="1311" w:type="dxa"/>
            <w:tcBorders>
              <w:top w:val="nil"/>
              <w:left w:val="nil"/>
              <w:bottom w:val="single" w:sz="4" w:space="0" w:color="auto"/>
              <w:right w:val="single" w:sz="4" w:space="0" w:color="auto"/>
            </w:tcBorders>
            <w:shd w:val="clear" w:color="auto" w:fill="BDD6EE" w:themeFill="accent1" w:themeFillTint="66"/>
            <w:noWrap/>
            <w:vAlign w:val="bottom"/>
            <w:hideMark/>
          </w:tcPr>
          <w:p w14:paraId="42C2CA08" w14:textId="5E556DA6"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174,921,606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45CD5BCA"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210,995,641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724727C6"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224,371,398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2ECDDD8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240,409,143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2AB75A08"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230,413,477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5705B946"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190,976,349 </w:t>
            </w:r>
          </w:p>
        </w:tc>
      </w:tr>
      <w:tr w:rsidR="00E322E6" w:rsidRPr="004C3276" w14:paraId="63EF6F90"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009721D3"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DEEAF6" w:themeFill="accent1" w:themeFillTint="33"/>
            <w:hideMark/>
          </w:tcPr>
          <w:p w14:paraId="40F94E87"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Population treated </w:t>
            </w:r>
          </w:p>
        </w:tc>
        <w:tc>
          <w:tcPr>
            <w:tcW w:w="1311" w:type="dxa"/>
            <w:tcBorders>
              <w:top w:val="nil"/>
              <w:left w:val="nil"/>
              <w:bottom w:val="single" w:sz="4" w:space="0" w:color="auto"/>
              <w:right w:val="single" w:sz="4" w:space="0" w:color="auto"/>
            </w:tcBorders>
            <w:shd w:val="clear" w:color="auto" w:fill="DEEAF6" w:themeFill="accent1" w:themeFillTint="33"/>
            <w:noWrap/>
            <w:vAlign w:val="bottom"/>
            <w:hideMark/>
          </w:tcPr>
          <w:p w14:paraId="374677B2" w14:textId="453D25B4"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148,000,265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256AC720"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176,756,895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0C65D9D7"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195,784,207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3A62BDF6"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218,493,028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791E4A53"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210,881,669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1A1648B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173,904,029 </w:t>
            </w:r>
          </w:p>
        </w:tc>
      </w:tr>
      <w:tr w:rsidR="00E322E6" w:rsidRPr="004C3276" w14:paraId="34EBF27A"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7397C92B"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BDD6EE" w:themeFill="accent1" w:themeFillTint="66"/>
            <w:hideMark/>
          </w:tcPr>
          <w:p w14:paraId="210D5901"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Number of IUs implementing MDA </w:t>
            </w:r>
          </w:p>
        </w:tc>
        <w:tc>
          <w:tcPr>
            <w:tcW w:w="1311" w:type="dxa"/>
            <w:tcBorders>
              <w:top w:val="nil"/>
              <w:left w:val="nil"/>
              <w:bottom w:val="single" w:sz="4" w:space="0" w:color="auto"/>
              <w:right w:val="single" w:sz="4" w:space="0" w:color="auto"/>
            </w:tcBorders>
            <w:shd w:val="clear" w:color="auto" w:fill="BDD6EE" w:themeFill="accent1" w:themeFillTint="66"/>
            <w:noWrap/>
            <w:vAlign w:val="bottom"/>
            <w:hideMark/>
          </w:tcPr>
          <w:p w14:paraId="181C41E0" w14:textId="58EDD786"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1,188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F17DEEF"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1,263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21D01EEA"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1,348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483EB14D"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1,553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2824BCF4"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1,366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24719849"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1,075 </w:t>
            </w:r>
          </w:p>
        </w:tc>
      </w:tr>
      <w:tr w:rsidR="00E322E6" w:rsidRPr="004C3276" w14:paraId="4FB0C6CF"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5AC1F082"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DEEAF6" w:themeFill="accent1" w:themeFillTint="33"/>
            <w:hideMark/>
          </w:tcPr>
          <w:p w14:paraId="5D34A249"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Number of IUs achieving effective coverage </w:t>
            </w:r>
          </w:p>
        </w:tc>
        <w:tc>
          <w:tcPr>
            <w:tcW w:w="1311" w:type="dxa"/>
            <w:tcBorders>
              <w:top w:val="nil"/>
              <w:left w:val="nil"/>
              <w:bottom w:val="single" w:sz="4" w:space="0" w:color="auto"/>
              <w:right w:val="single" w:sz="4" w:space="0" w:color="auto"/>
            </w:tcBorders>
            <w:shd w:val="clear" w:color="auto" w:fill="DEEAF6" w:themeFill="accent1" w:themeFillTint="33"/>
            <w:noWrap/>
            <w:vAlign w:val="bottom"/>
            <w:hideMark/>
          </w:tcPr>
          <w:p w14:paraId="4742BC69" w14:textId="22353AF9"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978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6642E594"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1,025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2F6E4C03"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1,177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3566E27C"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1,500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70B8F4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1,315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21839325"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1,052 </w:t>
            </w:r>
          </w:p>
        </w:tc>
      </w:tr>
      <w:tr w:rsidR="00E322E6" w:rsidRPr="004C3276" w14:paraId="5C279C21"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4BC7E145"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BDD6EE" w:themeFill="accent1" w:themeFillTint="66"/>
            <w:hideMark/>
          </w:tcPr>
          <w:p w14:paraId="4E19E763"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Geographical Coverage </w:t>
            </w:r>
          </w:p>
        </w:tc>
        <w:tc>
          <w:tcPr>
            <w:tcW w:w="1311" w:type="dxa"/>
            <w:tcBorders>
              <w:top w:val="nil"/>
              <w:left w:val="nil"/>
              <w:bottom w:val="single" w:sz="4" w:space="0" w:color="auto"/>
              <w:right w:val="single" w:sz="4" w:space="0" w:color="auto"/>
            </w:tcBorders>
            <w:shd w:val="clear" w:color="auto" w:fill="BDD6EE" w:themeFill="accent1" w:themeFillTint="66"/>
            <w:noWrap/>
            <w:vAlign w:val="bottom"/>
            <w:hideMark/>
          </w:tcPr>
          <w:p w14:paraId="52CE9A34" w14:textId="2D4C14CE"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62%</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5AFEA38B"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68%</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75D4DF7D"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78%</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28EB00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85%</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3702D7ED"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78%</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3227678"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69%</w:t>
            </w:r>
          </w:p>
        </w:tc>
      </w:tr>
      <w:tr w:rsidR="00E322E6" w:rsidRPr="004C3276" w14:paraId="2EEB9192"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769D8337"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DEEAF6" w:themeFill="accent1" w:themeFillTint="33"/>
            <w:hideMark/>
          </w:tcPr>
          <w:p w14:paraId="13BFD509"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Programme Coverage (AFRO region) </w:t>
            </w:r>
          </w:p>
        </w:tc>
        <w:tc>
          <w:tcPr>
            <w:tcW w:w="1311" w:type="dxa"/>
            <w:tcBorders>
              <w:top w:val="nil"/>
              <w:left w:val="nil"/>
              <w:bottom w:val="single" w:sz="4" w:space="0" w:color="auto"/>
              <w:right w:val="single" w:sz="4" w:space="0" w:color="auto"/>
            </w:tcBorders>
            <w:shd w:val="clear" w:color="auto" w:fill="DEEAF6" w:themeFill="accent1" w:themeFillTint="33"/>
            <w:noWrap/>
            <w:vAlign w:val="bottom"/>
            <w:hideMark/>
          </w:tcPr>
          <w:p w14:paraId="415C7E14" w14:textId="19F5E2C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85%</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145DADDE"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84%</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68E3E700"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87%</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0A21E48A"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91%</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51492712"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92%</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7E6CCC6E"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91%</w:t>
            </w:r>
          </w:p>
        </w:tc>
      </w:tr>
      <w:tr w:rsidR="00E322E6" w:rsidRPr="004C3276" w14:paraId="44E97D59"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1E3C6063"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BDD6EE" w:themeFill="accent1" w:themeFillTint="66"/>
            <w:hideMark/>
          </w:tcPr>
          <w:p w14:paraId="0D4A8159"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Regional Coverage (AFRO region) </w:t>
            </w:r>
          </w:p>
        </w:tc>
        <w:tc>
          <w:tcPr>
            <w:tcW w:w="1311" w:type="dxa"/>
            <w:tcBorders>
              <w:top w:val="nil"/>
              <w:left w:val="nil"/>
              <w:bottom w:val="single" w:sz="4" w:space="0" w:color="auto"/>
              <w:right w:val="single" w:sz="4" w:space="0" w:color="auto"/>
            </w:tcBorders>
            <w:shd w:val="clear" w:color="auto" w:fill="BDD6EE" w:themeFill="accent1" w:themeFillTint="66"/>
            <w:noWrap/>
            <w:vAlign w:val="bottom"/>
            <w:hideMark/>
          </w:tcPr>
          <w:p w14:paraId="7E50DC77" w14:textId="55620AC6"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44%</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7F26B6B7"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53%</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B3C837E"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58%</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2B8D39BD"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65%</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63ECCDA4"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64%</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E99FF72"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53%</w:t>
            </w:r>
          </w:p>
        </w:tc>
      </w:tr>
      <w:tr w:rsidR="00E322E6" w:rsidRPr="004C3276" w14:paraId="61007DC6"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4C7A9D5E"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DEEAF6" w:themeFill="accent1" w:themeFillTint="33"/>
            <w:noWrap/>
            <w:hideMark/>
          </w:tcPr>
          <w:p w14:paraId="16F3F76B"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No. IUs treated with ALB+DEC </w:t>
            </w:r>
          </w:p>
        </w:tc>
        <w:tc>
          <w:tcPr>
            <w:tcW w:w="1311" w:type="dxa"/>
            <w:tcBorders>
              <w:top w:val="nil"/>
              <w:left w:val="nil"/>
              <w:bottom w:val="single" w:sz="4" w:space="0" w:color="auto"/>
              <w:right w:val="single" w:sz="4" w:space="0" w:color="auto"/>
            </w:tcBorders>
            <w:shd w:val="clear" w:color="auto" w:fill="DEEAF6" w:themeFill="accent1" w:themeFillTint="33"/>
            <w:noWrap/>
            <w:vAlign w:val="bottom"/>
            <w:hideMark/>
          </w:tcPr>
          <w:p w14:paraId="2867764D" w14:textId="391B26CC"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61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243224D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151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32BB2C49"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102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519EB580"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127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50A5C63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78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02B125B7"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20 </w:t>
            </w:r>
          </w:p>
        </w:tc>
      </w:tr>
      <w:tr w:rsidR="00E322E6" w:rsidRPr="004C3276" w14:paraId="08BD7A25"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6AE5F9C9"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BDD6EE" w:themeFill="accent1" w:themeFillTint="66"/>
            <w:noWrap/>
            <w:hideMark/>
          </w:tcPr>
          <w:p w14:paraId="13AC713C"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No. IUs treated with ALB+IVM</w:t>
            </w:r>
          </w:p>
        </w:tc>
        <w:tc>
          <w:tcPr>
            <w:tcW w:w="1311" w:type="dxa"/>
            <w:tcBorders>
              <w:top w:val="nil"/>
              <w:left w:val="nil"/>
              <w:bottom w:val="single" w:sz="4" w:space="0" w:color="auto"/>
              <w:right w:val="single" w:sz="4" w:space="0" w:color="auto"/>
            </w:tcBorders>
            <w:shd w:val="clear" w:color="auto" w:fill="BDD6EE" w:themeFill="accent1" w:themeFillTint="66"/>
            <w:noWrap/>
            <w:vAlign w:val="bottom"/>
            <w:hideMark/>
          </w:tcPr>
          <w:p w14:paraId="5980BCC6" w14:textId="3419750C"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1,127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3AD6D7B0"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1,112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5F1D5A05"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1,246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04135EEA"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1,392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762CFC77"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1,229 </w:t>
            </w:r>
          </w:p>
        </w:tc>
        <w:tc>
          <w:tcPr>
            <w:tcW w:w="1451" w:type="dxa"/>
            <w:tcBorders>
              <w:top w:val="nil"/>
              <w:left w:val="nil"/>
              <w:bottom w:val="single" w:sz="4" w:space="0" w:color="auto"/>
              <w:right w:val="single" w:sz="4" w:space="0" w:color="auto"/>
            </w:tcBorders>
            <w:shd w:val="clear" w:color="auto" w:fill="BDD6EE" w:themeFill="accent1" w:themeFillTint="66"/>
            <w:noWrap/>
            <w:hideMark/>
          </w:tcPr>
          <w:p w14:paraId="36DE49AE"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985 </w:t>
            </w:r>
          </w:p>
        </w:tc>
      </w:tr>
      <w:tr w:rsidR="00E322E6" w:rsidRPr="004C3276" w14:paraId="52A94A21"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hideMark/>
          </w:tcPr>
          <w:p w14:paraId="6803A06D"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DEEAF6" w:themeFill="accent1" w:themeFillTint="33"/>
            <w:noWrap/>
            <w:hideMark/>
          </w:tcPr>
          <w:p w14:paraId="6E2E5E45"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No. IUs treated with ALBx2</w:t>
            </w:r>
          </w:p>
        </w:tc>
        <w:tc>
          <w:tcPr>
            <w:tcW w:w="1311" w:type="dxa"/>
            <w:tcBorders>
              <w:top w:val="nil"/>
              <w:left w:val="nil"/>
              <w:bottom w:val="single" w:sz="4" w:space="0" w:color="auto"/>
              <w:right w:val="single" w:sz="4" w:space="0" w:color="auto"/>
            </w:tcBorders>
            <w:shd w:val="clear" w:color="auto" w:fill="DEEAF6" w:themeFill="accent1" w:themeFillTint="33"/>
            <w:noWrap/>
            <w:vAlign w:val="bottom"/>
            <w:hideMark/>
          </w:tcPr>
          <w:p w14:paraId="03E373C2" w14:textId="1B00FA59"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7DC822A"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717A50EF"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                           -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7C7FCC31"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34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DC97F3E"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59 </w:t>
            </w:r>
          </w:p>
        </w:tc>
        <w:tc>
          <w:tcPr>
            <w:tcW w:w="1451" w:type="dxa"/>
            <w:tcBorders>
              <w:top w:val="nil"/>
              <w:left w:val="nil"/>
              <w:bottom w:val="single" w:sz="4" w:space="0" w:color="auto"/>
              <w:right w:val="single" w:sz="4" w:space="0" w:color="auto"/>
            </w:tcBorders>
            <w:shd w:val="clear" w:color="auto" w:fill="DEEAF6" w:themeFill="accent1" w:themeFillTint="33"/>
            <w:noWrap/>
            <w:hideMark/>
          </w:tcPr>
          <w:p w14:paraId="462348B6" w14:textId="77777777" w:rsidR="00E322E6" w:rsidRPr="00E322E6" w:rsidRDefault="00E322E6" w:rsidP="00E322E6">
            <w:pPr>
              <w:spacing w:after="0" w:line="20" w:lineRule="atLeast"/>
              <w:contextualSpacing/>
              <w:jc w:val="right"/>
              <w:rPr>
                <w:rFonts w:ascii="Calibri" w:eastAsia="Times New Roman" w:hAnsi="Calibri" w:cs="Calibri"/>
                <w:color w:val="000000"/>
                <w:sz w:val="16"/>
                <w:szCs w:val="16"/>
                <w:lang w:eastAsia="en-GB"/>
              </w:rPr>
            </w:pPr>
            <w:r w:rsidRPr="00E322E6">
              <w:rPr>
                <w:rFonts w:ascii="Calibri" w:eastAsia="Times New Roman" w:hAnsi="Calibri" w:cs="Calibri"/>
                <w:color w:val="000000"/>
                <w:sz w:val="16"/>
                <w:szCs w:val="16"/>
                <w:lang w:eastAsia="en-GB"/>
              </w:rPr>
              <w:t xml:space="preserve">63 </w:t>
            </w:r>
          </w:p>
        </w:tc>
      </w:tr>
      <w:tr w:rsidR="00E322E6" w:rsidRPr="004C3276" w14:paraId="39AD1918" w14:textId="77777777" w:rsidTr="00556363">
        <w:trPr>
          <w:trHeight w:hRule="exact" w:val="227"/>
        </w:trPr>
        <w:tc>
          <w:tcPr>
            <w:tcW w:w="1986" w:type="dxa"/>
            <w:vMerge/>
            <w:tcBorders>
              <w:top w:val="nil"/>
              <w:left w:val="single" w:sz="4" w:space="0" w:color="auto"/>
              <w:bottom w:val="single" w:sz="4" w:space="0" w:color="auto"/>
              <w:right w:val="single" w:sz="4" w:space="0" w:color="auto"/>
            </w:tcBorders>
            <w:shd w:val="clear" w:color="auto" w:fill="BDD6EE" w:themeFill="accent1" w:themeFillTint="66"/>
          </w:tcPr>
          <w:p w14:paraId="438DAFED"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p>
        </w:tc>
        <w:tc>
          <w:tcPr>
            <w:tcW w:w="3827" w:type="dxa"/>
            <w:tcBorders>
              <w:top w:val="nil"/>
              <w:left w:val="nil"/>
              <w:bottom w:val="single" w:sz="4" w:space="0" w:color="auto"/>
              <w:right w:val="single" w:sz="4" w:space="0" w:color="auto"/>
            </w:tcBorders>
            <w:shd w:val="clear" w:color="auto" w:fill="BDD6EE" w:themeFill="accent1" w:themeFillTint="66"/>
            <w:noWrap/>
          </w:tcPr>
          <w:p w14:paraId="2DA2EC11" w14:textId="77777777" w:rsidR="00E322E6" w:rsidRPr="00060507" w:rsidRDefault="00E322E6" w:rsidP="00E322E6">
            <w:pPr>
              <w:spacing w:after="0" w:line="240" w:lineRule="auto"/>
              <w:contextualSpacing/>
              <w:rPr>
                <w:rFonts w:ascii="Calibri" w:eastAsia="Times New Roman" w:hAnsi="Calibri" w:cs="Calibri"/>
                <w:b/>
                <w:bCs/>
                <w:sz w:val="18"/>
                <w:szCs w:val="18"/>
                <w:lang w:eastAsia="en-GB"/>
              </w:rPr>
            </w:pPr>
            <w:r w:rsidRPr="00060507">
              <w:rPr>
                <w:rFonts w:ascii="Calibri" w:eastAsia="Times New Roman" w:hAnsi="Calibri" w:cs="Calibri"/>
                <w:b/>
                <w:bCs/>
                <w:sz w:val="18"/>
                <w:szCs w:val="18"/>
                <w:lang w:eastAsia="en-GB"/>
              </w:rPr>
              <w:t xml:space="preserve"> No. IUs treated with IDA</w:t>
            </w:r>
          </w:p>
        </w:tc>
        <w:tc>
          <w:tcPr>
            <w:tcW w:w="1311" w:type="dxa"/>
            <w:tcBorders>
              <w:top w:val="nil"/>
              <w:left w:val="nil"/>
              <w:bottom w:val="single" w:sz="4" w:space="0" w:color="auto"/>
              <w:right w:val="single" w:sz="4" w:space="0" w:color="auto"/>
            </w:tcBorders>
            <w:shd w:val="clear" w:color="auto" w:fill="BDD6EE" w:themeFill="accent1" w:themeFillTint="66"/>
            <w:noWrap/>
            <w:vAlign w:val="bottom"/>
          </w:tcPr>
          <w:p w14:paraId="5E472144" w14:textId="6C374F9A" w:rsidR="00E322E6" w:rsidRPr="00060507" w:rsidRDefault="00E322E6" w:rsidP="00E322E6">
            <w:pPr>
              <w:spacing w:after="0" w:line="240" w:lineRule="auto"/>
              <w:contextualSpacing/>
              <w:rPr>
                <w:rFonts w:ascii="Calibri" w:eastAsia="Times New Roman" w:hAnsi="Calibri" w:cs="Calibri"/>
                <w:sz w:val="18"/>
                <w:szCs w:val="18"/>
                <w:lang w:eastAsia="en-GB"/>
              </w:rPr>
            </w:pPr>
            <w:r>
              <w:rPr>
                <w:rFonts w:ascii="Calibri" w:hAnsi="Calibri" w:cs="Calibri"/>
                <w:color w:val="000000"/>
              </w:rPr>
              <w:t xml:space="preserve">                    -   </w:t>
            </w:r>
          </w:p>
        </w:tc>
        <w:tc>
          <w:tcPr>
            <w:tcW w:w="1451" w:type="dxa"/>
            <w:tcBorders>
              <w:top w:val="nil"/>
              <w:left w:val="nil"/>
              <w:bottom w:val="single" w:sz="4" w:space="0" w:color="auto"/>
              <w:right w:val="single" w:sz="4" w:space="0" w:color="auto"/>
            </w:tcBorders>
            <w:shd w:val="clear" w:color="auto" w:fill="BDD6EE" w:themeFill="accent1" w:themeFillTint="66"/>
            <w:noWrap/>
          </w:tcPr>
          <w:p w14:paraId="69D4066A" w14:textId="77777777" w:rsidR="00E322E6" w:rsidRPr="00060507" w:rsidRDefault="00E322E6" w:rsidP="00E322E6">
            <w:pPr>
              <w:spacing w:after="0" w:line="240" w:lineRule="auto"/>
              <w:contextualSpacing/>
              <w:jc w:val="right"/>
              <w:rPr>
                <w:rFonts w:ascii="Calibri" w:eastAsia="Times New Roman" w:hAnsi="Calibri" w:cs="Calibri"/>
                <w:sz w:val="18"/>
                <w:szCs w:val="18"/>
                <w:lang w:eastAsia="en-GB"/>
              </w:rPr>
            </w:pPr>
            <w:r w:rsidRPr="00060507">
              <w:rPr>
                <w:rFonts w:ascii="Calibri" w:eastAsia="Times New Roman" w:hAnsi="Calibri" w:cs="Calibri"/>
                <w:sz w:val="18"/>
                <w:szCs w:val="18"/>
                <w:lang w:eastAsia="en-GB"/>
              </w:rPr>
              <w:t xml:space="preserve">                           -   </w:t>
            </w:r>
          </w:p>
        </w:tc>
        <w:tc>
          <w:tcPr>
            <w:tcW w:w="1451" w:type="dxa"/>
            <w:tcBorders>
              <w:top w:val="nil"/>
              <w:left w:val="nil"/>
              <w:bottom w:val="single" w:sz="4" w:space="0" w:color="auto"/>
              <w:right w:val="single" w:sz="4" w:space="0" w:color="auto"/>
            </w:tcBorders>
            <w:shd w:val="clear" w:color="auto" w:fill="BDD6EE" w:themeFill="accent1" w:themeFillTint="66"/>
            <w:noWrap/>
          </w:tcPr>
          <w:p w14:paraId="0607131D" w14:textId="77777777" w:rsidR="00E322E6" w:rsidRPr="00060507" w:rsidRDefault="00E322E6" w:rsidP="00E322E6">
            <w:pPr>
              <w:spacing w:after="0" w:line="240" w:lineRule="auto"/>
              <w:contextualSpacing/>
              <w:jc w:val="right"/>
              <w:rPr>
                <w:rFonts w:ascii="Calibri" w:eastAsia="Times New Roman" w:hAnsi="Calibri" w:cs="Calibri"/>
                <w:sz w:val="18"/>
                <w:szCs w:val="18"/>
                <w:lang w:eastAsia="en-GB"/>
              </w:rPr>
            </w:pPr>
            <w:r w:rsidRPr="00060507">
              <w:rPr>
                <w:rFonts w:ascii="Calibri" w:eastAsia="Times New Roman" w:hAnsi="Calibri" w:cs="Calibri"/>
                <w:sz w:val="18"/>
                <w:szCs w:val="18"/>
                <w:lang w:eastAsia="en-GB"/>
              </w:rPr>
              <w:t xml:space="preserve">                           -   </w:t>
            </w:r>
          </w:p>
        </w:tc>
        <w:tc>
          <w:tcPr>
            <w:tcW w:w="1451" w:type="dxa"/>
            <w:tcBorders>
              <w:top w:val="nil"/>
              <w:left w:val="nil"/>
              <w:bottom w:val="single" w:sz="4" w:space="0" w:color="auto"/>
              <w:right w:val="single" w:sz="4" w:space="0" w:color="auto"/>
            </w:tcBorders>
            <w:shd w:val="clear" w:color="auto" w:fill="BDD6EE" w:themeFill="accent1" w:themeFillTint="66"/>
            <w:noWrap/>
          </w:tcPr>
          <w:p w14:paraId="5874E3A6" w14:textId="77777777" w:rsidR="00E322E6" w:rsidRPr="00060507" w:rsidRDefault="00E322E6" w:rsidP="00E322E6">
            <w:pPr>
              <w:spacing w:after="0" w:line="240" w:lineRule="auto"/>
              <w:contextualSpacing/>
              <w:jc w:val="right"/>
              <w:rPr>
                <w:rFonts w:ascii="Calibri" w:eastAsia="Times New Roman" w:hAnsi="Calibri" w:cs="Calibri"/>
                <w:sz w:val="18"/>
                <w:szCs w:val="18"/>
                <w:lang w:eastAsia="en-GB"/>
              </w:rPr>
            </w:pPr>
            <w:r w:rsidRPr="00060507">
              <w:rPr>
                <w:rFonts w:ascii="Calibri" w:eastAsia="Times New Roman" w:hAnsi="Calibri" w:cs="Calibri"/>
                <w:sz w:val="18"/>
                <w:szCs w:val="18"/>
                <w:lang w:eastAsia="en-GB"/>
              </w:rPr>
              <w:t xml:space="preserve">                           -   </w:t>
            </w:r>
          </w:p>
        </w:tc>
        <w:tc>
          <w:tcPr>
            <w:tcW w:w="1451" w:type="dxa"/>
            <w:tcBorders>
              <w:top w:val="nil"/>
              <w:left w:val="nil"/>
              <w:bottom w:val="single" w:sz="4" w:space="0" w:color="auto"/>
              <w:right w:val="single" w:sz="4" w:space="0" w:color="auto"/>
            </w:tcBorders>
            <w:shd w:val="clear" w:color="auto" w:fill="BDD6EE" w:themeFill="accent1" w:themeFillTint="66"/>
            <w:noWrap/>
          </w:tcPr>
          <w:p w14:paraId="174E4647" w14:textId="77777777" w:rsidR="00E322E6" w:rsidRPr="00060507" w:rsidRDefault="00E322E6" w:rsidP="00E322E6">
            <w:pPr>
              <w:spacing w:after="0" w:line="240" w:lineRule="auto"/>
              <w:contextualSpacing/>
              <w:jc w:val="right"/>
              <w:rPr>
                <w:rFonts w:ascii="Calibri" w:eastAsia="Times New Roman" w:hAnsi="Calibri" w:cs="Calibri"/>
                <w:sz w:val="18"/>
                <w:szCs w:val="18"/>
                <w:lang w:eastAsia="en-GB"/>
              </w:rPr>
            </w:pPr>
            <w:r w:rsidRPr="00060507">
              <w:rPr>
                <w:rFonts w:ascii="Calibri" w:eastAsia="Times New Roman" w:hAnsi="Calibri" w:cs="Calibri"/>
                <w:sz w:val="18"/>
                <w:szCs w:val="18"/>
                <w:lang w:eastAsia="en-GB"/>
              </w:rPr>
              <w:t xml:space="preserve">                           -   </w:t>
            </w:r>
          </w:p>
        </w:tc>
        <w:tc>
          <w:tcPr>
            <w:tcW w:w="1451" w:type="dxa"/>
            <w:tcBorders>
              <w:top w:val="nil"/>
              <w:left w:val="nil"/>
              <w:bottom w:val="single" w:sz="4" w:space="0" w:color="auto"/>
              <w:right w:val="single" w:sz="4" w:space="0" w:color="auto"/>
            </w:tcBorders>
            <w:shd w:val="clear" w:color="auto" w:fill="BDD6EE" w:themeFill="accent1" w:themeFillTint="66"/>
            <w:noWrap/>
          </w:tcPr>
          <w:p w14:paraId="30EAC5A5" w14:textId="77777777" w:rsidR="00E322E6" w:rsidRPr="00060507" w:rsidRDefault="00E322E6" w:rsidP="00E322E6">
            <w:pPr>
              <w:spacing w:after="0" w:line="240" w:lineRule="auto"/>
              <w:contextualSpacing/>
              <w:jc w:val="right"/>
              <w:rPr>
                <w:rFonts w:ascii="Calibri" w:eastAsia="Times New Roman" w:hAnsi="Calibri" w:cs="Calibri"/>
                <w:sz w:val="18"/>
                <w:szCs w:val="18"/>
                <w:lang w:eastAsia="en-GB"/>
              </w:rPr>
            </w:pPr>
            <w:r w:rsidRPr="00060507">
              <w:rPr>
                <w:rFonts w:ascii="Calibri" w:eastAsia="Times New Roman" w:hAnsi="Calibri" w:cs="Calibri"/>
                <w:sz w:val="18"/>
                <w:szCs w:val="18"/>
                <w:lang w:eastAsia="en-GB"/>
              </w:rPr>
              <w:t xml:space="preserve">                            7 </w:t>
            </w:r>
          </w:p>
        </w:tc>
      </w:tr>
      <w:tr w:rsidR="00506856" w:rsidRPr="004C3276" w14:paraId="69A253DF" w14:textId="77777777" w:rsidTr="00E322E6">
        <w:trPr>
          <w:trHeight w:val="290"/>
        </w:trPr>
        <w:tc>
          <w:tcPr>
            <w:tcW w:w="1986" w:type="dxa"/>
            <w:tcBorders>
              <w:top w:val="nil"/>
              <w:left w:val="single" w:sz="4" w:space="0" w:color="auto"/>
              <w:bottom w:val="single" w:sz="4" w:space="0" w:color="auto"/>
              <w:right w:val="single" w:sz="4" w:space="0" w:color="auto"/>
            </w:tcBorders>
            <w:hideMark/>
          </w:tcPr>
          <w:p w14:paraId="40A87281" w14:textId="77777777" w:rsidR="00EB2516" w:rsidRPr="004C3276" w:rsidRDefault="00EB2516" w:rsidP="00EB2516">
            <w:pPr>
              <w:spacing w:after="0" w:line="240" w:lineRule="auto"/>
              <w:contextualSpacing/>
              <w:rPr>
                <w:rFonts w:ascii="Calibri" w:eastAsia="Times New Roman" w:hAnsi="Calibri" w:cs="Calibri"/>
                <w:b/>
                <w:bCs/>
                <w:color w:val="000000"/>
                <w:sz w:val="18"/>
                <w:szCs w:val="18"/>
                <w:lang w:eastAsia="en-GB"/>
              </w:rPr>
            </w:pPr>
          </w:p>
        </w:tc>
        <w:tc>
          <w:tcPr>
            <w:tcW w:w="12393" w:type="dxa"/>
            <w:gridSpan w:val="7"/>
            <w:tcBorders>
              <w:top w:val="nil"/>
              <w:left w:val="nil"/>
              <w:bottom w:val="single" w:sz="4" w:space="0" w:color="auto"/>
              <w:right w:val="single" w:sz="4" w:space="0" w:color="auto"/>
            </w:tcBorders>
            <w:shd w:val="clear" w:color="D9E1F2" w:fill="FFFFFF"/>
            <w:noWrap/>
          </w:tcPr>
          <w:p w14:paraId="193D8EF7" w14:textId="790663D8" w:rsidR="00EB2516" w:rsidRPr="00EB2516" w:rsidRDefault="00EB2516" w:rsidP="00EB2516">
            <w:pPr>
              <w:pStyle w:val="yiv4011747905msonormal"/>
              <w:shd w:val="clear" w:color="auto" w:fill="FFFFFF"/>
              <w:rPr>
                <w:rFonts w:ascii="Helvetica Neue" w:hAnsi="Helvetica Neue"/>
                <w:color w:val="1D2228"/>
                <w:sz w:val="14"/>
                <w:szCs w:val="14"/>
              </w:rPr>
            </w:pPr>
            <w:r w:rsidRPr="00EB2516">
              <w:rPr>
                <w:rFonts w:ascii="Corbel" w:hAnsi="Corbel"/>
                <w:color w:val="1D2228"/>
                <w:sz w:val="14"/>
                <w:szCs w:val="14"/>
              </w:rPr>
              <w:t>¥</w:t>
            </w:r>
            <w:r w:rsidRPr="00EB2516">
              <w:rPr>
                <w:rFonts w:ascii="Gill Sans MT" w:hAnsi="Gill Sans MT"/>
                <w:color w:val="1D2228"/>
                <w:sz w:val="14"/>
                <w:szCs w:val="14"/>
              </w:rPr>
              <w:t>The 2019 summa</w:t>
            </w:r>
            <w:r w:rsidR="00E322E6">
              <w:rPr>
                <w:rFonts w:ascii="Gill Sans MT" w:hAnsi="Gill Sans MT"/>
                <w:color w:val="1D2228"/>
                <w:sz w:val="14"/>
                <w:szCs w:val="14"/>
              </w:rPr>
              <w:t xml:space="preserve">ries </w:t>
            </w:r>
            <w:proofErr w:type="gramStart"/>
            <w:r w:rsidR="00E322E6">
              <w:rPr>
                <w:rFonts w:ascii="Gill Sans MT" w:hAnsi="Gill Sans MT"/>
                <w:color w:val="1D2228"/>
                <w:sz w:val="14"/>
                <w:szCs w:val="14"/>
              </w:rPr>
              <w:t>have been extracted</w:t>
            </w:r>
            <w:proofErr w:type="gramEnd"/>
            <w:r w:rsidR="00E322E6">
              <w:rPr>
                <w:rFonts w:ascii="Gill Sans MT" w:hAnsi="Gill Sans MT"/>
                <w:color w:val="1D2228"/>
                <w:sz w:val="14"/>
                <w:szCs w:val="14"/>
              </w:rPr>
              <w:t xml:space="preserve"> from 29</w:t>
            </w:r>
            <w:r w:rsidRPr="00EB2516">
              <w:rPr>
                <w:rFonts w:ascii="Gill Sans MT" w:hAnsi="Gill Sans MT"/>
                <w:color w:val="1D2228"/>
                <w:sz w:val="14"/>
                <w:szCs w:val="14"/>
              </w:rPr>
              <w:t xml:space="preserve"> countries, which have successfully completed the submission and validation process of JAP reports. They are still provisional and updates on these figures </w:t>
            </w:r>
            <w:proofErr w:type="gramStart"/>
            <w:r w:rsidRPr="00EB2516">
              <w:rPr>
                <w:rFonts w:ascii="Gill Sans MT" w:hAnsi="Gill Sans MT"/>
                <w:color w:val="1D2228"/>
                <w:sz w:val="14"/>
                <w:szCs w:val="14"/>
              </w:rPr>
              <w:t>are expected</w:t>
            </w:r>
            <w:proofErr w:type="gramEnd"/>
            <w:r w:rsidRPr="00EB2516">
              <w:rPr>
                <w:rFonts w:ascii="Gill Sans MT" w:hAnsi="Gill Sans MT"/>
                <w:color w:val="1D2228"/>
                <w:sz w:val="14"/>
                <w:szCs w:val="14"/>
              </w:rPr>
              <w:t xml:space="preserve"> when review is completed for all the countries. </w:t>
            </w:r>
          </w:p>
        </w:tc>
      </w:tr>
    </w:tbl>
    <w:p w14:paraId="1378906B" w14:textId="77777777" w:rsidR="00DD3B70" w:rsidRDefault="00DD3B70">
      <w:pPr>
        <w:rPr>
          <w:rFonts w:ascii="Calibri" w:eastAsia="SimSun" w:hAnsi="Calibri" w:cs="Times New Roman"/>
          <w:b/>
          <w:sz w:val="26"/>
          <w:szCs w:val="26"/>
          <w:lang w:val="en-US" w:eastAsia="zh-CN"/>
        </w:rPr>
      </w:pPr>
      <w:r>
        <w:rPr>
          <w:rFonts w:ascii="Calibri" w:eastAsia="SimSun" w:hAnsi="Calibri" w:cs="Times New Roman"/>
          <w:b/>
          <w:sz w:val="26"/>
          <w:szCs w:val="26"/>
          <w:lang w:val="en-US" w:eastAsia="zh-CN"/>
        </w:rPr>
        <w:br w:type="page"/>
      </w:r>
    </w:p>
    <w:tbl>
      <w:tblPr>
        <w:tblW w:w="14379" w:type="dxa"/>
        <w:tblInd w:w="-431" w:type="dxa"/>
        <w:tblLook w:val="04A0" w:firstRow="1" w:lastRow="0" w:firstColumn="1" w:lastColumn="0" w:noHBand="0" w:noVBand="1"/>
      </w:tblPr>
      <w:tblGrid>
        <w:gridCol w:w="1704"/>
        <w:gridCol w:w="185"/>
        <w:gridCol w:w="4099"/>
        <w:gridCol w:w="383"/>
        <w:gridCol w:w="1264"/>
        <w:gridCol w:w="161"/>
        <w:gridCol w:w="1160"/>
        <w:gridCol w:w="265"/>
        <w:gridCol w:w="1056"/>
        <w:gridCol w:w="252"/>
        <w:gridCol w:w="1055"/>
        <w:gridCol w:w="253"/>
        <w:gridCol w:w="1054"/>
        <w:gridCol w:w="253"/>
        <w:gridCol w:w="1235"/>
      </w:tblGrid>
      <w:tr w:rsidR="008C4ECF" w:rsidRPr="004C3276" w14:paraId="76E107AE" w14:textId="77777777" w:rsidTr="00C87590">
        <w:trPr>
          <w:trHeight w:val="290"/>
        </w:trPr>
        <w:tc>
          <w:tcPr>
            <w:tcW w:w="14379" w:type="dxa"/>
            <w:gridSpan w:val="15"/>
            <w:tcBorders>
              <w:top w:val="single" w:sz="4" w:space="0" w:color="auto"/>
              <w:left w:val="single" w:sz="4" w:space="0" w:color="auto"/>
              <w:bottom w:val="single" w:sz="4" w:space="0" w:color="auto"/>
              <w:right w:val="single" w:sz="4" w:space="0" w:color="auto"/>
            </w:tcBorders>
            <w:shd w:val="clear" w:color="auto" w:fill="0070C0"/>
            <w:noWrap/>
            <w:vAlign w:val="bottom"/>
          </w:tcPr>
          <w:p w14:paraId="13491CC2" w14:textId="77777777" w:rsidR="008C4ECF" w:rsidRPr="008C4ECF" w:rsidRDefault="008C4ECF" w:rsidP="00D7139A">
            <w:pPr>
              <w:spacing w:after="0" w:line="240" w:lineRule="auto"/>
              <w:contextualSpacing/>
              <w:rPr>
                <w:rFonts w:ascii="Gill Sans MT" w:eastAsia="Times New Roman" w:hAnsi="Gill Sans MT" w:cs="Calibri"/>
                <w:b/>
                <w:bCs/>
                <w:color w:val="000000"/>
                <w:highlight w:val="lightGray"/>
                <w:lang w:eastAsia="en-GB"/>
              </w:rPr>
            </w:pPr>
            <w:r w:rsidRPr="00C87590">
              <w:rPr>
                <w:rFonts w:ascii="Gill Sans MT" w:eastAsia="Times New Roman" w:hAnsi="Gill Sans MT" w:cs="Calibri"/>
                <w:b/>
                <w:bCs/>
                <w:color w:val="FFFFFF" w:themeColor="background1"/>
                <w:lang w:eastAsia="en-GB"/>
              </w:rPr>
              <w:lastRenderedPageBreak/>
              <w:t>Table 2. Demographic and treatment data for onchocerciasis in the African Region 2014-2019</w:t>
            </w:r>
          </w:p>
        </w:tc>
      </w:tr>
      <w:tr w:rsidR="008C4ECF" w:rsidRPr="004C3276" w14:paraId="308737BD" w14:textId="77777777" w:rsidTr="00D7139A">
        <w:trPr>
          <w:trHeight w:val="290"/>
        </w:trPr>
        <w:tc>
          <w:tcPr>
            <w:tcW w:w="1889" w:type="dxa"/>
            <w:gridSpan w:val="2"/>
            <w:tcBorders>
              <w:top w:val="single" w:sz="4" w:space="0" w:color="auto"/>
              <w:left w:val="single" w:sz="4" w:space="0" w:color="auto"/>
              <w:bottom w:val="single" w:sz="4" w:space="0" w:color="auto"/>
              <w:right w:val="single" w:sz="4" w:space="0" w:color="auto"/>
            </w:tcBorders>
            <w:shd w:val="clear" w:color="auto" w:fill="3CACDF"/>
            <w:noWrap/>
            <w:vAlign w:val="center"/>
          </w:tcPr>
          <w:p w14:paraId="31F089CF" w14:textId="77777777" w:rsidR="008C4ECF" w:rsidRPr="00C87590" w:rsidRDefault="008C4ECF" w:rsidP="00D7139A">
            <w:pPr>
              <w:spacing w:after="0" w:line="240" w:lineRule="auto"/>
              <w:rPr>
                <w:rFonts w:ascii="Gill Sans MT" w:eastAsia="Times New Roman" w:hAnsi="Gill Sans MT" w:cs="Calibri"/>
                <w:b/>
                <w:bCs/>
                <w:color w:val="FFFFFF" w:themeColor="background1"/>
                <w:sz w:val="18"/>
                <w:szCs w:val="18"/>
                <w:lang w:eastAsia="en-GB"/>
              </w:rPr>
            </w:pPr>
            <w:r w:rsidRPr="00C87590">
              <w:rPr>
                <w:rFonts w:ascii="Gill Sans MT" w:eastAsia="Times New Roman" w:hAnsi="Gill Sans MT" w:cs="Calibri"/>
                <w:b/>
                <w:bCs/>
                <w:color w:val="FFFFFF" w:themeColor="background1"/>
                <w:sz w:val="18"/>
                <w:szCs w:val="18"/>
                <w:lang w:eastAsia="en-GB"/>
              </w:rPr>
              <w:t>Onchocerciasis</w:t>
            </w:r>
          </w:p>
        </w:tc>
        <w:tc>
          <w:tcPr>
            <w:tcW w:w="4482" w:type="dxa"/>
            <w:gridSpan w:val="2"/>
            <w:tcBorders>
              <w:top w:val="single" w:sz="4" w:space="0" w:color="auto"/>
              <w:left w:val="nil"/>
              <w:bottom w:val="single" w:sz="4" w:space="0" w:color="auto"/>
              <w:right w:val="single" w:sz="4" w:space="0" w:color="auto"/>
            </w:tcBorders>
            <w:shd w:val="clear" w:color="auto" w:fill="3CACDF"/>
            <w:noWrap/>
            <w:vAlign w:val="center"/>
          </w:tcPr>
          <w:p w14:paraId="73E39DBE" w14:textId="77777777" w:rsidR="008C4ECF" w:rsidRPr="00C87590" w:rsidRDefault="008C4ECF" w:rsidP="00D7139A">
            <w:pPr>
              <w:spacing w:after="0" w:line="240" w:lineRule="auto"/>
              <w:rPr>
                <w:rFonts w:ascii="Gill Sans MT" w:eastAsia="Times New Roman" w:hAnsi="Gill Sans MT" w:cs="Calibri"/>
                <w:b/>
                <w:bCs/>
                <w:color w:val="FFFFFF" w:themeColor="background1"/>
                <w:sz w:val="18"/>
                <w:szCs w:val="18"/>
                <w:lang w:eastAsia="en-GB"/>
              </w:rPr>
            </w:pPr>
            <w:r w:rsidRPr="00C87590">
              <w:rPr>
                <w:rFonts w:ascii="Gill Sans MT" w:eastAsia="Times New Roman" w:hAnsi="Gill Sans MT" w:cs="Calibri"/>
                <w:b/>
                <w:bCs/>
                <w:color w:val="FFFFFF" w:themeColor="background1"/>
                <w:sz w:val="18"/>
                <w:szCs w:val="18"/>
                <w:lang w:eastAsia="en-GB"/>
              </w:rPr>
              <w:t>Indicators/AFRO region</w:t>
            </w:r>
          </w:p>
        </w:tc>
        <w:tc>
          <w:tcPr>
            <w:tcW w:w="1425" w:type="dxa"/>
            <w:gridSpan w:val="2"/>
            <w:tcBorders>
              <w:top w:val="single" w:sz="4" w:space="0" w:color="auto"/>
              <w:left w:val="nil"/>
              <w:bottom w:val="single" w:sz="4" w:space="0" w:color="auto"/>
              <w:right w:val="single" w:sz="4" w:space="0" w:color="auto"/>
            </w:tcBorders>
            <w:shd w:val="clear" w:color="auto" w:fill="3CACDF"/>
            <w:noWrap/>
            <w:vAlign w:val="center"/>
          </w:tcPr>
          <w:p w14:paraId="7E27702A" w14:textId="77777777" w:rsidR="008C4ECF" w:rsidRPr="00C87590" w:rsidRDefault="008C4ECF" w:rsidP="00D7139A">
            <w:pPr>
              <w:spacing w:after="0" w:line="240" w:lineRule="auto"/>
              <w:jc w:val="right"/>
              <w:rPr>
                <w:rFonts w:ascii="Gill Sans MT" w:eastAsia="Times New Roman" w:hAnsi="Gill Sans MT" w:cs="Calibri"/>
                <w:b/>
                <w:bCs/>
                <w:color w:val="FFFFFF" w:themeColor="background1"/>
                <w:sz w:val="18"/>
                <w:szCs w:val="18"/>
                <w:lang w:eastAsia="en-GB"/>
              </w:rPr>
            </w:pPr>
            <w:r w:rsidRPr="00C87590">
              <w:rPr>
                <w:rFonts w:ascii="Gill Sans MT" w:eastAsia="Times New Roman" w:hAnsi="Gill Sans MT" w:cs="Calibri"/>
                <w:b/>
                <w:bCs/>
                <w:color w:val="FFFFFF" w:themeColor="background1"/>
                <w:sz w:val="18"/>
                <w:szCs w:val="18"/>
                <w:lang w:eastAsia="en-GB"/>
              </w:rPr>
              <w:t>2014</w:t>
            </w:r>
          </w:p>
        </w:tc>
        <w:tc>
          <w:tcPr>
            <w:tcW w:w="1425" w:type="dxa"/>
            <w:gridSpan w:val="2"/>
            <w:tcBorders>
              <w:top w:val="single" w:sz="4" w:space="0" w:color="auto"/>
              <w:left w:val="nil"/>
              <w:bottom w:val="single" w:sz="4" w:space="0" w:color="auto"/>
              <w:right w:val="single" w:sz="4" w:space="0" w:color="auto"/>
            </w:tcBorders>
            <w:shd w:val="clear" w:color="auto" w:fill="3CACDF"/>
            <w:noWrap/>
            <w:vAlign w:val="center"/>
          </w:tcPr>
          <w:p w14:paraId="4A06FC0F" w14:textId="77777777" w:rsidR="008C4ECF" w:rsidRPr="00C87590" w:rsidRDefault="008C4ECF" w:rsidP="00D7139A">
            <w:pPr>
              <w:spacing w:after="0" w:line="240" w:lineRule="auto"/>
              <w:jc w:val="right"/>
              <w:rPr>
                <w:rFonts w:ascii="Gill Sans MT" w:eastAsia="Times New Roman" w:hAnsi="Gill Sans MT" w:cs="Calibri"/>
                <w:b/>
                <w:bCs/>
                <w:color w:val="FFFFFF" w:themeColor="background1"/>
                <w:sz w:val="18"/>
                <w:szCs w:val="18"/>
                <w:lang w:eastAsia="en-GB"/>
              </w:rPr>
            </w:pPr>
            <w:r w:rsidRPr="00C87590">
              <w:rPr>
                <w:rFonts w:ascii="Gill Sans MT" w:eastAsia="Times New Roman" w:hAnsi="Gill Sans MT" w:cs="Calibri"/>
                <w:b/>
                <w:bCs/>
                <w:color w:val="FFFFFF" w:themeColor="background1"/>
                <w:sz w:val="18"/>
                <w:szCs w:val="18"/>
                <w:lang w:eastAsia="en-GB"/>
              </w:rPr>
              <w:t>2015</w:t>
            </w:r>
          </w:p>
        </w:tc>
        <w:tc>
          <w:tcPr>
            <w:tcW w:w="1308" w:type="dxa"/>
            <w:gridSpan w:val="2"/>
            <w:tcBorders>
              <w:top w:val="single" w:sz="4" w:space="0" w:color="auto"/>
              <w:left w:val="nil"/>
              <w:bottom w:val="single" w:sz="4" w:space="0" w:color="auto"/>
              <w:right w:val="single" w:sz="4" w:space="0" w:color="auto"/>
            </w:tcBorders>
            <w:shd w:val="clear" w:color="auto" w:fill="3CACDF"/>
            <w:noWrap/>
            <w:vAlign w:val="center"/>
          </w:tcPr>
          <w:p w14:paraId="0900AE95" w14:textId="77777777" w:rsidR="008C4ECF" w:rsidRPr="00C87590" w:rsidRDefault="008C4ECF" w:rsidP="00D7139A">
            <w:pPr>
              <w:spacing w:after="0" w:line="240" w:lineRule="auto"/>
              <w:jc w:val="right"/>
              <w:rPr>
                <w:rFonts w:ascii="Gill Sans MT" w:eastAsia="Times New Roman" w:hAnsi="Gill Sans MT" w:cs="Calibri"/>
                <w:b/>
                <w:bCs/>
                <w:color w:val="FFFFFF" w:themeColor="background1"/>
                <w:sz w:val="18"/>
                <w:szCs w:val="18"/>
                <w:lang w:eastAsia="en-GB"/>
              </w:rPr>
            </w:pPr>
            <w:r w:rsidRPr="00C87590">
              <w:rPr>
                <w:rFonts w:ascii="Gill Sans MT" w:eastAsia="Times New Roman" w:hAnsi="Gill Sans MT" w:cs="Calibri"/>
                <w:b/>
                <w:bCs/>
                <w:color w:val="FFFFFF" w:themeColor="background1"/>
                <w:sz w:val="18"/>
                <w:szCs w:val="18"/>
                <w:lang w:eastAsia="en-GB"/>
              </w:rPr>
              <w:t>2016</w:t>
            </w:r>
          </w:p>
        </w:tc>
        <w:tc>
          <w:tcPr>
            <w:tcW w:w="1308" w:type="dxa"/>
            <w:gridSpan w:val="2"/>
            <w:tcBorders>
              <w:top w:val="single" w:sz="4" w:space="0" w:color="auto"/>
              <w:left w:val="nil"/>
              <w:bottom w:val="single" w:sz="4" w:space="0" w:color="auto"/>
              <w:right w:val="single" w:sz="4" w:space="0" w:color="auto"/>
            </w:tcBorders>
            <w:shd w:val="clear" w:color="auto" w:fill="3CACDF"/>
            <w:noWrap/>
            <w:vAlign w:val="center"/>
          </w:tcPr>
          <w:p w14:paraId="7A364984" w14:textId="77777777" w:rsidR="008C4ECF" w:rsidRPr="00C87590" w:rsidRDefault="008C4ECF" w:rsidP="00D7139A">
            <w:pPr>
              <w:spacing w:after="0" w:line="240" w:lineRule="auto"/>
              <w:jc w:val="right"/>
              <w:rPr>
                <w:rFonts w:ascii="Gill Sans MT" w:eastAsia="Times New Roman" w:hAnsi="Gill Sans MT" w:cs="Calibri"/>
                <w:b/>
                <w:bCs/>
                <w:color w:val="FFFFFF" w:themeColor="background1"/>
                <w:sz w:val="18"/>
                <w:szCs w:val="18"/>
                <w:lang w:eastAsia="en-GB"/>
              </w:rPr>
            </w:pPr>
            <w:r w:rsidRPr="00C87590">
              <w:rPr>
                <w:rFonts w:ascii="Gill Sans MT" w:eastAsia="Times New Roman" w:hAnsi="Gill Sans MT" w:cs="Calibri"/>
                <w:b/>
                <w:bCs/>
                <w:color w:val="FFFFFF" w:themeColor="background1"/>
                <w:sz w:val="18"/>
                <w:szCs w:val="18"/>
                <w:lang w:eastAsia="en-GB"/>
              </w:rPr>
              <w:t>2017</w:t>
            </w:r>
          </w:p>
        </w:tc>
        <w:tc>
          <w:tcPr>
            <w:tcW w:w="1307" w:type="dxa"/>
            <w:gridSpan w:val="2"/>
            <w:tcBorders>
              <w:top w:val="single" w:sz="4" w:space="0" w:color="auto"/>
              <w:left w:val="nil"/>
              <w:bottom w:val="single" w:sz="4" w:space="0" w:color="auto"/>
              <w:right w:val="single" w:sz="4" w:space="0" w:color="auto"/>
            </w:tcBorders>
            <w:shd w:val="clear" w:color="auto" w:fill="3CACDF"/>
            <w:noWrap/>
            <w:vAlign w:val="center"/>
          </w:tcPr>
          <w:p w14:paraId="0FAF406C" w14:textId="77777777" w:rsidR="008C4ECF" w:rsidRPr="00C87590" w:rsidRDefault="008C4ECF" w:rsidP="00D7139A">
            <w:pPr>
              <w:spacing w:after="0" w:line="240" w:lineRule="auto"/>
              <w:jc w:val="right"/>
              <w:rPr>
                <w:rFonts w:ascii="Gill Sans MT" w:eastAsia="Times New Roman" w:hAnsi="Gill Sans MT" w:cs="Calibri"/>
                <w:b/>
                <w:bCs/>
                <w:color w:val="FFFFFF" w:themeColor="background1"/>
                <w:sz w:val="18"/>
                <w:szCs w:val="18"/>
                <w:lang w:eastAsia="en-GB"/>
              </w:rPr>
            </w:pPr>
            <w:r w:rsidRPr="00C87590">
              <w:rPr>
                <w:rFonts w:ascii="Gill Sans MT" w:eastAsia="Times New Roman" w:hAnsi="Gill Sans MT" w:cs="Calibri"/>
                <w:b/>
                <w:bCs/>
                <w:color w:val="FFFFFF" w:themeColor="background1"/>
                <w:sz w:val="18"/>
                <w:szCs w:val="18"/>
                <w:lang w:eastAsia="en-GB"/>
              </w:rPr>
              <w:t>2018</w:t>
            </w:r>
          </w:p>
        </w:tc>
        <w:tc>
          <w:tcPr>
            <w:tcW w:w="1235" w:type="dxa"/>
            <w:tcBorders>
              <w:top w:val="single" w:sz="4" w:space="0" w:color="auto"/>
              <w:left w:val="nil"/>
              <w:bottom w:val="single" w:sz="4" w:space="0" w:color="auto"/>
              <w:right w:val="single" w:sz="4" w:space="0" w:color="auto"/>
            </w:tcBorders>
            <w:shd w:val="clear" w:color="auto" w:fill="3CACDF"/>
            <w:noWrap/>
            <w:vAlign w:val="center"/>
          </w:tcPr>
          <w:p w14:paraId="51471F43" w14:textId="77777777" w:rsidR="008C4ECF" w:rsidRPr="00C87590" w:rsidRDefault="008C4ECF" w:rsidP="00D7139A">
            <w:pPr>
              <w:spacing w:after="0" w:line="240" w:lineRule="auto"/>
              <w:jc w:val="right"/>
              <w:rPr>
                <w:rFonts w:ascii="Gill Sans MT" w:eastAsia="Times New Roman" w:hAnsi="Gill Sans MT" w:cs="Calibri"/>
                <w:b/>
                <w:bCs/>
                <w:color w:val="FFFFFF" w:themeColor="background1"/>
                <w:sz w:val="18"/>
                <w:szCs w:val="18"/>
                <w:vertAlign w:val="superscript"/>
                <w:lang w:eastAsia="en-GB"/>
              </w:rPr>
            </w:pPr>
            <w:r w:rsidRPr="00C87590">
              <w:rPr>
                <w:rFonts w:ascii="Gill Sans MT" w:eastAsia="Times New Roman" w:hAnsi="Gill Sans MT" w:cs="Calibri"/>
                <w:b/>
                <w:bCs/>
                <w:color w:val="FFFFFF" w:themeColor="background1"/>
                <w:sz w:val="18"/>
                <w:szCs w:val="18"/>
                <w:lang w:eastAsia="en-GB"/>
              </w:rPr>
              <w:t>2019</w:t>
            </w:r>
            <w:r w:rsidR="00EB2516" w:rsidRPr="00C87590">
              <w:rPr>
                <w:rFonts w:ascii="Gill Sans MT" w:eastAsia="Times New Roman" w:hAnsi="Gill Sans MT" w:cs="Calibri"/>
                <w:b/>
                <w:bCs/>
                <w:color w:val="FFFFFF" w:themeColor="background1"/>
                <w:sz w:val="18"/>
                <w:szCs w:val="18"/>
                <w:vertAlign w:val="superscript"/>
                <w:lang w:eastAsia="en-GB"/>
              </w:rPr>
              <w:t>¥</w:t>
            </w:r>
          </w:p>
        </w:tc>
      </w:tr>
      <w:tr w:rsidR="00D7139A" w:rsidRPr="004C3276" w14:paraId="639C2B12" w14:textId="77777777" w:rsidTr="00D7139A">
        <w:trPr>
          <w:trHeight w:val="240"/>
        </w:trPr>
        <w:tc>
          <w:tcPr>
            <w:tcW w:w="1889" w:type="dxa"/>
            <w:gridSpan w:val="2"/>
            <w:vMerge w:val="restart"/>
            <w:tcBorders>
              <w:top w:val="nil"/>
              <w:left w:val="single" w:sz="4" w:space="0" w:color="auto"/>
              <w:bottom w:val="single" w:sz="4" w:space="0" w:color="000000"/>
              <w:right w:val="single" w:sz="4" w:space="0" w:color="auto"/>
            </w:tcBorders>
            <w:shd w:val="clear" w:color="auto" w:fill="ACB9CA" w:themeFill="text2" w:themeFillTint="66"/>
            <w:noWrap/>
            <w:vAlign w:val="center"/>
            <w:hideMark/>
          </w:tcPr>
          <w:p w14:paraId="4E7224CD" w14:textId="77777777" w:rsidR="00D7139A" w:rsidRPr="004C3276" w:rsidRDefault="00D7139A" w:rsidP="00D7139A">
            <w:pPr>
              <w:spacing w:after="0" w:line="240" w:lineRule="auto"/>
              <w:jc w:val="center"/>
              <w:rPr>
                <w:rFonts w:ascii="Gill Sans MT" w:eastAsia="Times New Roman" w:hAnsi="Gill Sans MT" w:cs="Calibri"/>
                <w:b/>
                <w:bCs/>
                <w:color w:val="000000"/>
                <w:sz w:val="18"/>
                <w:szCs w:val="18"/>
                <w:lang w:eastAsia="en-GB"/>
              </w:rPr>
            </w:pPr>
            <w:r w:rsidRPr="004C3276">
              <w:rPr>
                <w:rFonts w:ascii="Gill Sans MT" w:eastAsia="Times New Roman" w:hAnsi="Gill Sans MT" w:cs="Calibri"/>
                <w:b/>
                <w:bCs/>
                <w:color w:val="000000"/>
                <w:sz w:val="18"/>
                <w:szCs w:val="18"/>
                <w:lang w:eastAsia="en-GB"/>
              </w:rPr>
              <w:t>Demographics</w:t>
            </w:r>
          </w:p>
        </w:tc>
        <w:tc>
          <w:tcPr>
            <w:tcW w:w="4482" w:type="dxa"/>
            <w:gridSpan w:val="2"/>
            <w:tcBorders>
              <w:top w:val="nil"/>
              <w:left w:val="nil"/>
              <w:bottom w:val="single" w:sz="4" w:space="0" w:color="auto"/>
              <w:right w:val="single" w:sz="4" w:space="0" w:color="auto"/>
            </w:tcBorders>
            <w:shd w:val="clear" w:color="auto" w:fill="ACB9CA" w:themeFill="text2" w:themeFillTint="66"/>
            <w:vAlign w:val="center"/>
            <w:hideMark/>
          </w:tcPr>
          <w:p w14:paraId="0BFAAFD5"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Total Population</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2B382C50" w14:textId="7C5D663C"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872,955,626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2508B9CD" w14:textId="662832C9"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841,462,940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5ACCC4EA" w14:textId="0FC78D69"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910,051,267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7CAB1DDF" w14:textId="169A0EDC"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924,826,079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BA5DE2F" w14:textId="305D2C59"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972,661,520 </w:t>
            </w:r>
          </w:p>
        </w:tc>
        <w:tc>
          <w:tcPr>
            <w:tcW w:w="1235" w:type="dxa"/>
            <w:tcBorders>
              <w:top w:val="nil"/>
              <w:left w:val="nil"/>
              <w:bottom w:val="single" w:sz="4" w:space="0" w:color="auto"/>
              <w:right w:val="single" w:sz="4" w:space="0" w:color="auto"/>
            </w:tcBorders>
            <w:shd w:val="clear" w:color="auto" w:fill="ACB9CA" w:themeFill="text2" w:themeFillTint="66"/>
            <w:noWrap/>
            <w:vAlign w:val="bottom"/>
            <w:hideMark/>
          </w:tcPr>
          <w:p w14:paraId="354999C0" w14:textId="3DFF1B85" w:rsidR="00D7139A" w:rsidRPr="00134290" w:rsidRDefault="00134290" w:rsidP="00D7139A">
            <w:pPr>
              <w:spacing w:after="0" w:line="20" w:lineRule="atLeast"/>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1</w:t>
            </w:r>
            <w:r w:rsidR="00D7139A" w:rsidRPr="00134290">
              <w:rPr>
                <w:rFonts w:ascii="Gill Sans MT" w:eastAsia="Times New Roman" w:hAnsi="Gill Sans MT" w:cs="Calibri"/>
                <w:color w:val="000000"/>
                <w:sz w:val="16"/>
                <w:szCs w:val="16"/>
                <w:lang w:eastAsia="en-GB"/>
              </w:rPr>
              <w:t xml:space="preserve">,006,586,895 </w:t>
            </w:r>
          </w:p>
        </w:tc>
      </w:tr>
      <w:tr w:rsidR="00D7139A" w:rsidRPr="004C3276" w14:paraId="0F7C9A36" w14:textId="77777777" w:rsidTr="00D7139A">
        <w:trPr>
          <w:trHeight w:val="147"/>
        </w:trPr>
        <w:tc>
          <w:tcPr>
            <w:tcW w:w="1889" w:type="dxa"/>
            <w:gridSpan w:val="2"/>
            <w:vMerge/>
            <w:tcBorders>
              <w:top w:val="nil"/>
              <w:left w:val="single" w:sz="4" w:space="0" w:color="auto"/>
              <w:bottom w:val="single" w:sz="4" w:space="0" w:color="000000"/>
              <w:right w:val="single" w:sz="4" w:space="0" w:color="auto"/>
            </w:tcBorders>
            <w:shd w:val="clear" w:color="auto" w:fill="ACB9CA" w:themeFill="text2" w:themeFillTint="66"/>
            <w:vAlign w:val="center"/>
            <w:hideMark/>
          </w:tcPr>
          <w:p w14:paraId="792D46F3"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5DCE4" w:themeFill="text2" w:themeFillTint="33"/>
            <w:vAlign w:val="center"/>
            <w:hideMark/>
          </w:tcPr>
          <w:p w14:paraId="5907CA51"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w:t>
            </w:r>
            <w:proofErr w:type="spellStart"/>
            <w:r w:rsidRPr="00D7139A">
              <w:rPr>
                <w:rFonts w:ascii="Gill Sans MT" w:eastAsia="Times New Roman" w:hAnsi="Gill Sans MT" w:cs="Calibri"/>
                <w:bCs/>
                <w:color w:val="000000"/>
                <w:sz w:val="18"/>
                <w:szCs w:val="18"/>
                <w:lang w:eastAsia="en-GB"/>
              </w:rPr>
              <w:t>PreSAC</w:t>
            </w:r>
            <w:proofErr w:type="spellEnd"/>
            <w:r w:rsidRPr="00D7139A">
              <w:rPr>
                <w:rFonts w:ascii="Gill Sans MT" w:eastAsia="Times New Roman" w:hAnsi="Gill Sans MT" w:cs="Calibri"/>
                <w:bCs/>
                <w:color w:val="000000"/>
                <w:sz w:val="18"/>
                <w:szCs w:val="18"/>
                <w:lang w:eastAsia="en-GB"/>
              </w:rPr>
              <w:t xml:space="preserve"> population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1AE970F3" w14:textId="7F68F3A9"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127,691,726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089EE6DC" w14:textId="7BBF3F6D"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134,584,303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530B2B76" w14:textId="27CA0880"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141,718,072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E8F27C7" w14:textId="14470D59"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144,304,367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04F5FC4D" w14:textId="6869E20E"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154,843,808 </w:t>
            </w:r>
          </w:p>
        </w:tc>
        <w:tc>
          <w:tcPr>
            <w:tcW w:w="1235" w:type="dxa"/>
            <w:tcBorders>
              <w:top w:val="nil"/>
              <w:left w:val="nil"/>
              <w:bottom w:val="single" w:sz="4" w:space="0" w:color="auto"/>
              <w:right w:val="single" w:sz="4" w:space="0" w:color="auto"/>
            </w:tcBorders>
            <w:shd w:val="clear" w:color="auto" w:fill="D5DCE4" w:themeFill="text2" w:themeFillTint="33"/>
            <w:noWrap/>
            <w:vAlign w:val="bottom"/>
            <w:hideMark/>
          </w:tcPr>
          <w:p w14:paraId="6BDCC4F3" w14:textId="717FBCEF" w:rsidR="00D7139A" w:rsidRPr="00134290" w:rsidRDefault="00D7139A" w:rsidP="00134290">
            <w:pPr>
              <w:spacing w:after="0" w:line="20" w:lineRule="atLeast"/>
              <w:contextualSpacing/>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157,286,488 </w:t>
            </w:r>
          </w:p>
        </w:tc>
      </w:tr>
      <w:tr w:rsidR="00D7139A" w:rsidRPr="004C3276" w14:paraId="7F65E319" w14:textId="77777777" w:rsidTr="00D7139A">
        <w:trPr>
          <w:trHeight w:val="227"/>
        </w:trPr>
        <w:tc>
          <w:tcPr>
            <w:tcW w:w="1889" w:type="dxa"/>
            <w:gridSpan w:val="2"/>
            <w:vMerge/>
            <w:tcBorders>
              <w:top w:val="nil"/>
              <w:left w:val="single" w:sz="4" w:space="0" w:color="auto"/>
              <w:bottom w:val="single" w:sz="4" w:space="0" w:color="000000"/>
              <w:right w:val="single" w:sz="4" w:space="0" w:color="auto"/>
            </w:tcBorders>
            <w:shd w:val="clear" w:color="auto" w:fill="ACB9CA" w:themeFill="text2" w:themeFillTint="66"/>
            <w:vAlign w:val="center"/>
            <w:hideMark/>
          </w:tcPr>
          <w:p w14:paraId="3A34CDE1"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ACB9CA" w:themeFill="text2" w:themeFillTint="66"/>
            <w:vAlign w:val="center"/>
            <w:hideMark/>
          </w:tcPr>
          <w:p w14:paraId="16CAF66D"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SAC population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035C643B" w14:textId="2477EEDA"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235,951,005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0A7DDA7E" w14:textId="75B4D94F"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238,518,954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1933C9F3" w14:textId="7704A77E"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246,670,121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72D72F43" w14:textId="2AF15239"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262,860,949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43D2230" w14:textId="2BA33AFA"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275,953,434 </w:t>
            </w:r>
          </w:p>
        </w:tc>
        <w:tc>
          <w:tcPr>
            <w:tcW w:w="1235" w:type="dxa"/>
            <w:tcBorders>
              <w:top w:val="nil"/>
              <w:left w:val="nil"/>
              <w:bottom w:val="single" w:sz="4" w:space="0" w:color="auto"/>
              <w:right w:val="single" w:sz="4" w:space="0" w:color="auto"/>
            </w:tcBorders>
            <w:shd w:val="clear" w:color="auto" w:fill="ACB9CA" w:themeFill="text2" w:themeFillTint="66"/>
            <w:noWrap/>
            <w:vAlign w:val="bottom"/>
            <w:hideMark/>
          </w:tcPr>
          <w:p w14:paraId="78556739" w14:textId="3ED85E07" w:rsidR="00D7139A" w:rsidRPr="00134290" w:rsidRDefault="00134290"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w:t>
            </w:r>
            <w:r w:rsidR="00D7139A" w:rsidRPr="00134290">
              <w:rPr>
                <w:rFonts w:ascii="Gill Sans MT" w:eastAsia="Times New Roman" w:hAnsi="Gill Sans MT" w:cs="Calibri"/>
                <w:color w:val="000000"/>
                <w:sz w:val="16"/>
                <w:szCs w:val="16"/>
                <w:lang w:eastAsia="en-GB"/>
              </w:rPr>
              <w:t xml:space="preserve">288,335,628 </w:t>
            </w:r>
          </w:p>
        </w:tc>
      </w:tr>
      <w:tr w:rsidR="00D7139A" w:rsidRPr="004C3276" w14:paraId="7756F40F" w14:textId="77777777" w:rsidTr="00D7139A">
        <w:trPr>
          <w:trHeight w:val="227"/>
        </w:trPr>
        <w:tc>
          <w:tcPr>
            <w:tcW w:w="1889" w:type="dxa"/>
            <w:gridSpan w:val="2"/>
            <w:vMerge/>
            <w:tcBorders>
              <w:top w:val="nil"/>
              <w:left w:val="single" w:sz="4" w:space="0" w:color="auto"/>
              <w:bottom w:val="single" w:sz="4" w:space="0" w:color="000000"/>
              <w:right w:val="single" w:sz="4" w:space="0" w:color="auto"/>
            </w:tcBorders>
            <w:shd w:val="clear" w:color="auto" w:fill="ACB9CA" w:themeFill="text2" w:themeFillTint="66"/>
            <w:vAlign w:val="center"/>
            <w:hideMark/>
          </w:tcPr>
          <w:p w14:paraId="02C63DC8"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5DCE4" w:themeFill="text2" w:themeFillTint="33"/>
            <w:vAlign w:val="center"/>
            <w:hideMark/>
          </w:tcPr>
          <w:p w14:paraId="0A3CD356"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Adult population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5A844E21" w14:textId="73DA7772"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436,834,257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20B62830" w14:textId="71A75C5A"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444,410,982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07308CB0" w14:textId="50A0BBDA"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463,157,127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C91E7D8" w14:textId="39E4EB73"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510,346,127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3478343E" w14:textId="37ECFD40"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531,100,418 </w:t>
            </w:r>
          </w:p>
        </w:tc>
        <w:tc>
          <w:tcPr>
            <w:tcW w:w="1235" w:type="dxa"/>
            <w:tcBorders>
              <w:top w:val="nil"/>
              <w:left w:val="nil"/>
              <w:bottom w:val="single" w:sz="4" w:space="0" w:color="auto"/>
              <w:right w:val="single" w:sz="4" w:space="0" w:color="auto"/>
            </w:tcBorders>
            <w:shd w:val="clear" w:color="auto" w:fill="D5DCE4" w:themeFill="text2" w:themeFillTint="33"/>
            <w:noWrap/>
            <w:vAlign w:val="bottom"/>
            <w:hideMark/>
          </w:tcPr>
          <w:p w14:paraId="02790239" w14:textId="69A1E30B"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556,201,910 </w:t>
            </w:r>
          </w:p>
        </w:tc>
      </w:tr>
      <w:tr w:rsidR="00D7139A" w:rsidRPr="004C3276" w14:paraId="2AC9DCDF" w14:textId="77777777" w:rsidTr="00D7139A">
        <w:trPr>
          <w:trHeight w:val="134"/>
        </w:trPr>
        <w:tc>
          <w:tcPr>
            <w:tcW w:w="1889" w:type="dxa"/>
            <w:gridSpan w:val="2"/>
            <w:vMerge/>
            <w:tcBorders>
              <w:top w:val="nil"/>
              <w:left w:val="single" w:sz="4" w:space="0" w:color="auto"/>
              <w:bottom w:val="single" w:sz="4" w:space="0" w:color="000000"/>
              <w:right w:val="single" w:sz="4" w:space="0" w:color="auto"/>
            </w:tcBorders>
            <w:shd w:val="clear" w:color="auto" w:fill="ACB9CA" w:themeFill="text2" w:themeFillTint="66"/>
            <w:vAlign w:val="center"/>
            <w:hideMark/>
          </w:tcPr>
          <w:p w14:paraId="5DDDDBDC"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ACB9CA" w:themeFill="text2" w:themeFillTint="66"/>
            <w:vAlign w:val="center"/>
            <w:hideMark/>
          </w:tcPr>
          <w:p w14:paraId="234873CB"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Number of reported IU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2D8F09AA" w14:textId="56BEB611"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5,076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63728D35" w14:textId="6D14E5E7"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5,077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3CA00AE9" w14:textId="7A89E729"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5,242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62CF729F" w14:textId="2637CD8F"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5,261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B6D1FC4" w14:textId="32271004"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5,287 </w:t>
            </w:r>
          </w:p>
        </w:tc>
        <w:tc>
          <w:tcPr>
            <w:tcW w:w="1235" w:type="dxa"/>
            <w:tcBorders>
              <w:top w:val="nil"/>
              <w:left w:val="nil"/>
              <w:bottom w:val="single" w:sz="4" w:space="0" w:color="auto"/>
              <w:right w:val="single" w:sz="4" w:space="0" w:color="auto"/>
            </w:tcBorders>
            <w:shd w:val="clear" w:color="auto" w:fill="ACB9CA" w:themeFill="text2" w:themeFillTint="66"/>
            <w:noWrap/>
            <w:vAlign w:val="bottom"/>
            <w:hideMark/>
          </w:tcPr>
          <w:p w14:paraId="34689286" w14:textId="518D5F6D"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5,356 </w:t>
            </w:r>
          </w:p>
        </w:tc>
      </w:tr>
      <w:tr w:rsidR="00D7139A" w:rsidRPr="004C3276" w14:paraId="7CF0EA30" w14:textId="77777777" w:rsidTr="00D7139A">
        <w:trPr>
          <w:trHeight w:val="227"/>
        </w:trPr>
        <w:tc>
          <w:tcPr>
            <w:tcW w:w="1889" w:type="dxa"/>
            <w:gridSpan w:val="2"/>
            <w:vMerge w:val="restar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D2B27B6" w14:textId="77777777" w:rsidR="00D7139A" w:rsidRPr="004C3276" w:rsidRDefault="00D7139A" w:rsidP="00D7139A">
            <w:pPr>
              <w:spacing w:after="0" w:line="240" w:lineRule="auto"/>
              <w:jc w:val="center"/>
              <w:rPr>
                <w:rFonts w:ascii="Gill Sans MT" w:eastAsia="Times New Roman" w:hAnsi="Gill Sans MT" w:cs="Calibri"/>
                <w:b/>
                <w:bCs/>
                <w:color w:val="000000"/>
                <w:sz w:val="18"/>
                <w:szCs w:val="18"/>
                <w:lang w:eastAsia="en-GB"/>
              </w:rPr>
            </w:pPr>
            <w:proofErr w:type="spellStart"/>
            <w:r w:rsidRPr="004C3276">
              <w:rPr>
                <w:rFonts w:ascii="Gill Sans MT" w:eastAsia="Times New Roman" w:hAnsi="Gill Sans MT" w:cs="Calibri"/>
                <w:b/>
                <w:bCs/>
                <w:color w:val="000000"/>
                <w:sz w:val="18"/>
                <w:szCs w:val="18"/>
                <w:lang w:eastAsia="en-GB"/>
              </w:rPr>
              <w:t>Endemicity</w:t>
            </w:r>
            <w:proofErr w:type="spellEnd"/>
          </w:p>
        </w:tc>
        <w:tc>
          <w:tcPr>
            <w:tcW w:w="4482"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14:paraId="1B9F3CA6"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Endemic (MDA not delivered) </w:t>
            </w:r>
          </w:p>
        </w:tc>
        <w:tc>
          <w:tcPr>
            <w:tcW w:w="1425"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46E66360" w14:textId="3C075712"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305 </w:t>
            </w:r>
          </w:p>
        </w:tc>
        <w:tc>
          <w:tcPr>
            <w:tcW w:w="1425"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F7F4720" w14:textId="3325F5D1"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286 </w:t>
            </w:r>
          </w:p>
        </w:tc>
        <w:tc>
          <w:tcPr>
            <w:tcW w:w="130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0D843A9" w14:textId="036E4B0F"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230 </w:t>
            </w:r>
          </w:p>
        </w:tc>
        <w:tc>
          <w:tcPr>
            <w:tcW w:w="130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3A8643E" w14:textId="3D456E77"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188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E1A5AB2" w14:textId="739D8D10"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270 </w:t>
            </w:r>
          </w:p>
        </w:tc>
        <w:tc>
          <w:tcPr>
            <w:tcW w:w="1235" w:type="dxa"/>
            <w:tcBorders>
              <w:top w:val="nil"/>
              <w:left w:val="nil"/>
              <w:bottom w:val="single" w:sz="4" w:space="0" w:color="auto"/>
              <w:right w:val="single" w:sz="4" w:space="0" w:color="auto"/>
            </w:tcBorders>
            <w:shd w:val="clear" w:color="auto" w:fill="BDD6EE" w:themeFill="accent1" w:themeFillTint="66"/>
            <w:noWrap/>
            <w:vAlign w:val="bottom"/>
            <w:hideMark/>
          </w:tcPr>
          <w:p w14:paraId="24160CAC" w14:textId="2DCC09B5"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210 </w:t>
            </w:r>
          </w:p>
        </w:tc>
      </w:tr>
      <w:tr w:rsidR="00D7139A" w:rsidRPr="004C3276" w14:paraId="01710C0C"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1552D1F"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EEAF6" w:themeFill="accent1" w:themeFillTint="33"/>
            <w:noWrap/>
            <w:vAlign w:val="center"/>
            <w:hideMark/>
          </w:tcPr>
          <w:p w14:paraId="7BB0D77F"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Endemic (under MDA) </w:t>
            </w:r>
          </w:p>
        </w:tc>
        <w:tc>
          <w:tcPr>
            <w:tcW w:w="1425"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A483027" w14:textId="6DE655B8"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1,303 </w:t>
            </w:r>
          </w:p>
        </w:tc>
        <w:tc>
          <w:tcPr>
            <w:tcW w:w="1425"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E6C1C50" w14:textId="3C638E48"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1,326 </w:t>
            </w:r>
          </w:p>
        </w:tc>
        <w:tc>
          <w:tcPr>
            <w:tcW w:w="130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2487023B" w14:textId="50E1DE79"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1,382 </w:t>
            </w:r>
          </w:p>
        </w:tc>
        <w:tc>
          <w:tcPr>
            <w:tcW w:w="130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A6D4AC0" w14:textId="72A9C3C1"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1,489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7DD9A63A" w14:textId="08809013"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1,398 </w:t>
            </w:r>
          </w:p>
        </w:tc>
        <w:tc>
          <w:tcPr>
            <w:tcW w:w="1235" w:type="dxa"/>
            <w:tcBorders>
              <w:top w:val="nil"/>
              <w:left w:val="nil"/>
              <w:bottom w:val="single" w:sz="4" w:space="0" w:color="auto"/>
              <w:right w:val="single" w:sz="4" w:space="0" w:color="auto"/>
            </w:tcBorders>
            <w:shd w:val="clear" w:color="auto" w:fill="DEEAF6" w:themeFill="accent1" w:themeFillTint="33"/>
            <w:noWrap/>
            <w:vAlign w:val="bottom"/>
            <w:hideMark/>
          </w:tcPr>
          <w:p w14:paraId="21CAF04A" w14:textId="38BB3F0B"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1,450 </w:t>
            </w:r>
          </w:p>
        </w:tc>
      </w:tr>
      <w:tr w:rsidR="00D7139A" w:rsidRPr="004C3276" w14:paraId="1B3C9B60"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8E7CE92"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14:paraId="1FECA94F"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Endemic (under post-intervention surveillance) </w:t>
            </w:r>
          </w:p>
        </w:tc>
        <w:tc>
          <w:tcPr>
            <w:tcW w:w="1425"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527FAB7" w14:textId="3534E671"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20 </w:t>
            </w:r>
          </w:p>
        </w:tc>
        <w:tc>
          <w:tcPr>
            <w:tcW w:w="1425"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79CA0F1A" w14:textId="50B2D991"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22 </w:t>
            </w:r>
          </w:p>
        </w:tc>
        <w:tc>
          <w:tcPr>
            <w:tcW w:w="130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7B2435E" w14:textId="192035BE" w:rsidR="00D7139A" w:rsidRPr="00134290" w:rsidRDefault="00134290" w:rsidP="00134290">
            <w:pPr>
              <w:spacing w:after="0" w:line="20" w:lineRule="atLeast"/>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00D7139A" w:rsidRPr="00134290">
              <w:rPr>
                <w:rFonts w:ascii="Gill Sans MT" w:eastAsia="Times New Roman" w:hAnsi="Gill Sans MT" w:cs="Calibri"/>
                <w:color w:val="000000"/>
                <w:sz w:val="16"/>
                <w:szCs w:val="16"/>
                <w:lang w:eastAsia="en-GB"/>
              </w:rPr>
              <w:t xml:space="preserve">2 </w:t>
            </w:r>
          </w:p>
        </w:tc>
        <w:tc>
          <w:tcPr>
            <w:tcW w:w="130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CCF4EC7" w14:textId="05A8FF1B"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21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80E1C21" w14:textId="2FCC3C92"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27 </w:t>
            </w:r>
          </w:p>
        </w:tc>
        <w:tc>
          <w:tcPr>
            <w:tcW w:w="1235" w:type="dxa"/>
            <w:tcBorders>
              <w:top w:val="nil"/>
              <w:left w:val="nil"/>
              <w:bottom w:val="single" w:sz="4" w:space="0" w:color="auto"/>
              <w:right w:val="single" w:sz="4" w:space="0" w:color="auto"/>
            </w:tcBorders>
            <w:shd w:val="clear" w:color="auto" w:fill="BDD6EE" w:themeFill="accent1" w:themeFillTint="66"/>
            <w:noWrap/>
            <w:vAlign w:val="bottom"/>
            <w:hideMark/>
          </w:tcPr>
          <w:p w14:paraId="005A174D" w14:textId="39CFFE2E"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32 </w:t>
            </w:r>
          </w:p>
        </w:tc>
      </w:tr>
      <w:tr w:rsidR="00D7139A" w:rsidRPr="004C3276" w14:paraId="35A7E49B"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F216067"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EEAF6" w:themeFill="accent1" w:themeFillTint="33"/>
            <w:noWrap/>
            <w:vAlign w:val="center"/>
            <w:hideMark/>
          </w:tcPr>
          <w:p w14:paraId="3E7C564A"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Unknown (consider </w:t>
            </w:r>
            <w:proofErr w:type="spellStart"/>
            <w:r w:rsidRPr="00D7139A">
              <w:rPr>
                <w:rFonts w:ascii="Gill Sans MT" w:eastAsia="Times New Roman" w:hAnsi="Gill Sans MT" w:cs="Calibri"/>
                <w:bCs/>
                <w:color w:val="000000"/>
                <w:sz w:val="18"/>
                <w:szCs w:val="18"/>
                <w:lang w:eastAsia="en-GB"/>
              </w:rPr>
              <w:t>Oncho</w:t>
            </w:r>
            <w:proofErr w:type="spellEnd"/>
            <w:r w:rsidRPr="00D7139A">
              <w:rPr>
                <w:rFonts w:ascii="Gill Sans MT" w:eastAsia="Times New Roman" w:hAnsi="Gill Sans MT" w:cs="Calibri"/>
                <w:bCs/>
                <w:color w:val="000000"/>
                <w:sz w:val="18"/>
                <w:szCs w:val="18"/>
                <w:lang w:eastAsia="en-GB"/>
              </w:rPr>
              <w:t xml:space="preserve"> Elimination Mapping) </w:t>
            </w:r>
          </w:p>
        </w:tc>
        <w:tc>
          <w:tcPr>
            <w:tcW w:w="1425"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3072CEC" w14:textId="7221AE3C"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611 </w:t>
            </w:r>
          </w:p>
        </w:tc>
        <w:tc>
          <w:tcPr>
            <w:tcW w:w="1425"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055343FD" w14:textId="7F3311F0"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520 </w:t>
            </w:r>
          </w:p>
        </w:tc>
        <w:tc>
          <w:tcPr>
            <w:tcW w:w="130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663E3C0" w14:textId="7FD65D49"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801 </w:t>
            </w:r>
          </w:p>
        </w:tc>
        <w:tc>
          <w:tcPr>
            <w:tcW w:w="130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21252859" w14:textId="0375F6EC"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834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2989B1E1" w14:textId="7866C41A"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828 </w:t>
            </w:r>
          </w:p>
        </w:tc>
        <w:tc>
          <w:tcPr>
            <w:tcW w:w="1235" w:type="dxa"/>
            <w:tcBorders>
              <w:top w:val="nil"/>
              <w:left w:val="nil"/>
              <w:bottom w:val="single" w:sz="4" w:space="0" w:color="auto"/>
              <w:right w:val="single" w:sz="4" w:space="0" w:color="auto"/>
            </w:tcBorders>
            <w:shd w:val="clear" w:color="auto" w:fill="DEEAF6" w:themeFill="accent1" w:themeFillTint="33"/>
            <w:noWrap/>
            <w:vAlign w:val="bottom"/>
            <w:hideMark/>
          </w:tcPr>
          <w:p w14:paraId="2279CC86" w14:textId="6E57FE60" w:rsidR="00D7139A" w:rsidRPr="00134290" w:rsidRDefault="00134290"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w:t>
            </w:r>
            <w:r w:rsidR="00D7139A" w:rsidRPr="00134290">
              <w:rPr>
                <w:rFonts w:ascii="Gill Sans MT" w:eastAsia="Times New Roman" w:hAnsi="Gill Sans MT" w:cs="Calibri"/>
                <w:color w:val="000000"/>
                <w:sz w:val="16"/>
                <w:szCs w:val="16"/>
                <w:lang w:eastAsia="en-GB"/>
              </w:rPr>
              <w:t xml:space="preserve">829 </w:t>
            </w:r>
          </w:p>
        </w:tc>
      </w:tr>
      <w:tr w:rsidR="00D7139A" w:rsidRPr="004C3276" w14:paraId="76869260"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4F9E36E"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14:paraId="0196B3A1"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Unknown (under LF MDA) </w:t>
            </w:r>
          </w:p>
        </w:tc>
        <w:tc>
          <w:tcPr>
            <w:tcW w:w="1425"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D75D19A" w14:textId="1D4B7181"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226 </w:t>
            </w:r>
          </w:p>
        </w:tc>
        <w:tc>
          <w:tcPr>
            <w:tcW w:w="1425"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7BF6B791" w14:textId="3A644775"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187 </w:t>
            </w:r>
          </w:p>
        </w:tc>
        <w:tc>
          <w:tcPr>
            <w:tcW w:w="130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42ED2AFA" w14:textId="5015EED1"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317 </w:t>
            </w:r>
          </w:p>
        </w:tc>
        <w:tc>
          <w:tcPr>
            <w:tcW w:w="130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1F968D44" w14:textId="2B0FFEB0"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326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DB63860" w14:textId="6AAFCA11"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327 </w:t>
            </w:r>
          </w:p>
        </w:tc>
        <w:tc>
          <w:tcPr>
            <w:tcW w:w="1235" w:type="dxa"/>
            <w:tcBorders>
              <w:top w:val="nil"/>
              <w:left w:val="nil"/>
              <w:bottom w:val="single" w:sz="4" w:space="0" w:color="auto"/>
              <w:right w:val="single" w:sz="4" w:space="0" w:color="auto"/>
            </w:tcBorders>
            <w:shd w:val="clear" w:color="auto" w:fill="BDD6EE" w:themeFill="accent1" w:themeFillTint="66"/>
            <w:noWrap/>
            <w:vAlign w:val="bottom"/>
            <w:hideMark/>
          </w:tcPr>
          <w:p w14:paraId="029DB071" w14:textId="3F80358B"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346 </w:t>
            </w:r>
          </w:p>
        </w:tc>
      </w:tr>
      <w:tr w:rsidR="00D7139A" w:rsidRPr="004C3276" w14:paraId="3C057BF6"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3AA56FA"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EEAF6" w:themeFill="accent1" w:themeFillTint="33"/>
            <w:noWrap/>
            <w:vAlign w:val="center"/>
            <w:hideMark/>
          </w:tcPr>
          <w:p w14:paraId="58D7872A"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Non-endemic </w:t>
            </w:r>
          </w:p>
        </w:tc>
        <w:tc>
          <w:tcPr>
            <w:tcW w:w="1425"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F6947FF" w14:textId="7AB61E8D"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2,238 </w:t>
            </w:r>
          </w:p>
        </w:tc>
        <w:tc>
          <w:tcPr>
            <w:tcW w:w="1425"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4FBF77F" w14:textId="37AC256A"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2,385 </w:t>
            </w:r>
          </w:p>
        </w:tc>
        <w:tc>
          <w:tcPr>
            <w:tcW w:w="130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3152B8A0" w14:textId="1DA246E6"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2,025 </w:t>
            </w:r>
          </w:p>
        </w:tc>
        <w:tc>
          <w:tcPr>
            <w:tcW w:w="130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D81A4C5" w14:textId="4A52DAED"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2,259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019B00D2" w14:textId="589D98AE"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2,321 </w:t>
            </w:r>
          </w:p>
        </w:tc>
        <w:tc>
          <w:tcPr>
            <w:tcW w:w="1235" w:type="dxa"/>
            <w:tcBorders>
              <w:top w:val="nil"/>
              <w:left w:val="nil"/>
              <w:bottom w:val="single" w:sz="4" w:space="0" w:color="auto"/>
              <w:right w:val="single" w:sz="4" w:space="0" w:color="auto"/>
            </w:tcBorders>
            <w:shd w:val="clear" w:color="auto" w:fill="DEEAF6" w:themeFill="accent1" w:themeFillTint="33"/>
            <w:noWrap/>
            <w:vAlign w:val="bottom"/>
            <w:hideMark/>
          </w:tcPr>
          <w:p w14:paraId="327B374E" w14:textId="50D8F796" w:rsidR="00D7139A" w:rsidRPr="00134290" w:rsidRDefault="00134290" w:rsidP="00134290">
            <w:pPr>
              <w:spacing w:after="0" w:line="20" w:lineRule="atLeast"/>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2,286</w:t>
            </w:r>
          </w:p>
        </w:tc>
      </w:tr>
      <w:tr w:rsidR="00D7139A" w:rsidRPr="004C3276" w14:paraId="2A32759A"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9715C6E"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14:paraId="4CF3B1D7"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Not reported </w:t>
            </w:r>
          </w:p>
        </w:tc>
        <w:tc>
          <w:tcPr>
            <w:tcW w:w="1425"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3BFA62B1" w14:textId="191D8CBF"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373 </w:t>
            </w:r>
          </w:p>
        </w:tc>
        <w:tc>
          <w:tcPr>
            <w:tcW w:w="1425"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FA8F51F" w14:textId="1A97C72E"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351 </w:t>
            </w:r>
          </w:p>
        </w:tc>
        <w:tc>
          <w:tcPr>
            <w:tcW w:w="130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FD0716A" w14:textId="44455E2D"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485 </w:t>
            </w:r>
          </w:p>
        </w:tc>
        <w:tc>
          <w:tcPr>
            <w:tcW w:w="130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A9BD077" w14:textId="4B62D756"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144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69940B8" w14:textId="56ADFC3B" w:rsidR="00D7139A" w:rsidRPr="00134290" w:rsidRDefault="00D7139A" w:rsidP="00D7139A">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116 </w:t>
            </w:r>
          </w:p>
        </w:tc>
        <w:tc>
          <w:tcPr>
            <w:tcW w:w="1235" w:type="dxa"/>
            <w:tcBorders>
              <w:top w:val="nil"/>
              <w:left w:val="nil"/>
              <w:bottom w:val="single" w:sz="4" w:space="0" w:color="auto"/>
              <w:right w:val="single" w:sz="4" w:space="0" w:color="auto"/>
            </w:tcBorders>
            <w:shd w:val="clear" w:color="auto" w:fill="BDD6EE" w:themeFill="accent1" w:themeFillTint="66"/>
            <w:noWrap/>
            <w:vAlign w:val="bottom"/>
            <w:hideMark/>
          </w:tcPr>
          <w:p w14:paraId="6054A45D" w14:textId="36C65B4A"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203 </w:t>
            </w:r>
          </w:p>
        </w:tc>
      </w:tr>
      <w:tr w:rsidR="00D7139A" w:rsidRPr="004C3276" w14:paraId="2467A6FF" w14:textId="77777777" w:rsidTr="00D7139A">
        <w:trPr>
          <w:trHeight w:val="227"/>
        </w:trPr>
        <w:tc>
          <w:tcPr>
            <w:tcW w:w="1889" w:type="dxa"/>
            <w:gridSpan w:val="2"/>
            <w:vMerge w:val="restart"/>
            <w:tcBorders>
              <w:top w:val="nil"/>
              <w:left w:val="single" w:sz="4" w:space="0" w:color="auto"/>
              <w:bottom w:val="single" w:sz="4" w:space="0" w:color="auto"/>
              <w:right w:val="single" w:sz="4" w:space="0" w:color="auto"/>
            </w:tcBorders>
            <w:shd w:val="clear" w:color="auto" w:fill="ACB9CA" w:themeFill="text2" w:themeFillTint="66"/>
            <w:noWrap/>
            <w:vAlign w:val="center"/>
            <w:hideMark/>
          </w:tcPr>
          <w:p w14:paraId="6CD66B69" w14:textId="77777777" w:rsidR="00D7139A" w:rsidRPr="004C3276" w:rsidRDefault="00D7139A" w:rsidP="00D7139A">
            <w:pPr>
              <w:spacing w:after="0" w:line="240" w:lineRule="auto"/>
              <w:jc w:val="center"/>
              <w:rPr>
                <w:rFonts w:ascii="Gill Sans MT" w:eastAsia="Times New Roman" w:hAnsi="Gill Sans MT" w:cs="Calibri"/>
                <w:b/>
                <w:bCs/>
                <w:color w:val="000000"/>
                <w:sz w:val="18"/>
                <w:szCs w:val="18"/>
                <w:lang w:eastAsia="en-GB"/>
              </w:rPr>
            </w:pPr>
            <w:r w:rsidRPr="004C3276">
              <w:rPr>
                <w:rFonts w:ascii="Gill Sans MT" w:eastAsia="Times New Roman" w:hAnsi="Gill Sans MT" w:cs="Calibri"/>
                <w:b/>
                <w:bCs/>
                <w:color w:val="000000"/>
                <w:sz w:val="18"/>
                <w:szCs w:val="18"/>
                <w:lang w:eastAsia="en-GB"/>
              </w:rPr>
              <w:t>Treatment</w:t>
            </w:r>
          </w:p>
        </w:tc>
        <w:tc>
          <w:tcPr>
            <w:tcW w:w="4482" w:type="dxa"/>
            <w:gridSpan w:val="2"/>
            <w:tcBorders>
              <w:top w:val="nil"/>
              <w:left w:val="nil"/>
              <w:bottom w:val="single" w:sz="4" w:space="0" w:color="auto"/>
              <w:right w:val="single" w:sz="4" w:space="0" w:color="auto"/>
            </w:tcBorders>
            <w:shd w:val="clear" w:color="auto" w:fill="ACB9CA" w:themeFill="text2" w:themeFillTint="66"/>
            <w:vAlign w:val="center"/>
            <w:hideMark/>
          </w:tcPr>
          <w:p w14:paraId="78E38C82"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Population requiring treatment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C9250AF" w14:textId="4AB649CD"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225,156,565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242E3459" w14:textId="2757D5D2"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181,640,862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1B9B0DF4" w14:textId="325E6F64"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194,952,506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26731864" w14:textId="282C4967"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206,119,496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287B8A7F" w14:textId="57F22D46"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211,738,086 </w:t>
            </w:r>
          </w:p>
        </w:tc>
        <w:tc>
          <w:tcPr>
            <w:tcW w:w="1235" w:type="dxa"/>
            <w:tcBorders>
              <w:top w:val="nil"/>
              <w:left w:val="nil"/>
              <w:bottom w:val="single" w:sz="4" w:space="0" w:color="auto"/>
              <w:right w:val="single" w:sz="4" w:space="0" w:color="auto"/>
            </w:tcBorders>
            <w:shd w:val="clear" w:color="auto" w:fill="ACB9CA" w:themeFill="text2" w:themeFillTint="66"/>
            <w:noWrap/>
            <w:vAlign w:val="bottom"/>
            <w:hideMark/>
          </w:tcPr>
          <w:p w14:paraId="267CFFA2" w14:textId="7E619872"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225,537,151 </w:t>
            </w:r>
          </w:p>
        </w:tc>
      </w:tr>
      <w:tr w:rsidR="00D7139A" w:rsidRPr="004C3276" w14:paraId="779EC779"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hideMark/>
          </w:tcPr>
          <w:p w14:paraId="377E4081"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5DCE4" w:themeFill="text2" w:themeFillTint="33"/>
            <w:vAlign w:val="center"/>
            <w:hideMark/>
          </w:tcPr>
          <w:p w14:paraId="017D73BA"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Population no longer requiring treatment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44CD5866" w14:textId="15FB77E6"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7,230,897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14C512E1" w14:textId="2F792016"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6,459,120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7720E2A" w14:textId="6620269F"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748,144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1D964597" w14:textId="30BAFA3C"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7,646,334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28F86DA6" w14:textId="03D19EB8"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8,914,611 </w:t>
            </w:r>
          </w:p>
        </w:tc>
        <w:tc>
          <w:tcPr>
            <w:tcW w:w="1235" w:type="dxa"/>
            <w:tcBorders>
              <w:top w:val="nil"/>
              <w:left w:val="nil"/>
              <w:bottom w:val="single" w:sz="4" w:space="0" w:color="auto"/>
              <w:right w:val="single" w:sz="4" w:space="0" w:color="auto"/>
            </w:tcBorders>
            <w:shd w:val="clear" w:color="auto" w:fill="D5DCE4" w:themeFill="text2" w:themeFillTint="33"/>
            <w:noWrap/>
            <w:vAlign w:val="bottom"/>
            <w:hideMark/>
          </w:tcPr>
          <w:p w14:paraId="5D935132" w14:textId="0DDE6992"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10,533,594 </w:t>
            </w:r>
          </w:p>
        </w:tc>
      </w:tr>
      <w:tr w:rsidR="00D7139A" w:rsidRPr="004C3276" w14:paraId="36CD26C7"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hideMark/>
          </w:tcPr>
          <w:p w14:paraId="215764C5"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ACB9CA" w:themeFill="text2" w:themeFillTint="66"/>
            <w:vAlign w:val="center"/>
            <w:hideMark/>
          </w:tcPr>
          <w:p w14:paraId="30C19E21"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Population targeted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0EDC132F" w14:textId="4E17292A"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153,507,065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2BD8B895" w14:textId="49C62971"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173,204,708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342E030C" w14:textId="320184B0"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176,107,293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6437B1CF" w14:textId="28A77B6A"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205,319,931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7AD32DB" w14:textId="0D0C1AAA"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207,566,489 </w:t>
            </w:r>
          </w:p>
        </w:tc>
        <w:tc>
          <w:tcPr>
            <w:tcW w:w="1235" w:type="dxa"/>
            <w:tcBorders>
              <w:top w:val="nil"/>
              <w:left w:val="nil"/>
              <w:bottom w:val="single" w:sz="4" w:space="0" w:color="auto"/>
              <w:right w:val="single" w:sz="4" w:space="0" w:color="auto"/>
            </w:tcBorders>
            <w:shd w:val="clear" w:color="auto" w:fill="ACB9CA" w:themeFill="text2" w:themeFillTint="66"/>
            <w:noWrap/>
            <w:vAlign w:val="bottom"/>
            <w:hideMark/>
          </w:tcPr>
          <w:p w14:paraId="5A84E189" w14:textId="251F7190" w:rsidR="00D7139A" w:rsidRPr="00134290" w:rsidRDefault="00D7139A" w:rsidP="00134290">
            <w:pPr>
              <w:spacing w:after="0" w:line="20" w:lineRule="atLeast"/>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209,819,177 </w:t>
            </w:r>
          </w:p>
        </w:tc>
      </w:tr>
      <w:tr w:rsidR="00D7139A" w:rsidRPr="004C3276" w14:paraId="7A32C740"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hideMark/>
          </w:tcPr>
          <w:p w14:paraId="77556A3F"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5DCE4" w:themeFill="text2" w:themeFillTint="33"/>
            <w:vAlign w:val="center"/>
            <w:hideMark/>
          </w:tcPr>
          <w:p w14:paraId="22D9D771"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Population treated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1A2ADAE7" w14:textId="2558F89F"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120,424,830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791C8304" w14:textId="71B8C664"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142,779,660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55DB2C02" w14:textId="0A7F2EF3"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158,549,139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543436CC" w14:textId="3B3483E1"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182,448,863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7227036D" w14:textId="63E157CA"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187,122,934 </w:t>
            </w:r>
          </w:p>
        </w:tc>
        <w:tc>
          <w:tcPr>
            <w:tcW w:w="1235" w:type="dxa"/>
            <w:tcBorders>
              <w:top w:val="nil"/>
              <w:left w:val="nil"/>
              <w:bottom w:val="single" w:sz="4" w:space="0" w:color="auto"/>
              <w:right w:val="single" w:sz="4" w:space="0" w:color="auto"/>
            </w:tcBorders>
            <w:shd w:val="clear" w:color="auto" w:fill="D5DCE4" w:themeFill="text2" w:themeFillTint="33"/>
            <w:noWrap/>
            <w:vAlign w:val="bottom"/>
            <w:hideMark/>
          </w:tcPr>
          <w:p w14:paraId="5DBB6C33" w14:textId="4C354C39" w:rsidR="00D7139A" w:rsidRPr="00134290" w:rsidRDefault="00D7139A" w:rsidP="00134290">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189,417,026 </w:t>
            </w:r>
          </w:p>
        </w:tc>
      </w:tr>
      <w:tr w:rsidR="00D7139A" w:rsidRPr="004C3276" w14:paraId="4A284A15"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hideMark/>
          </w:tcPr>
          <w:p w14:paraId="0912E394"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ACB9CA" w:themeFill="text2" w:themeFillTint="66"/>
            <w:vAlign w:val="center"/>
            <w:hideMark/>
          </w:tcPr>
          <w:p w14:paraId="34B16C06"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Number of IUs implementing MDA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1589F20E" w14:textId="7ADFD5B2"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1,306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6817CEB0" w14:textId="01A8C931"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1,330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74611A57" w14:textId="4C03446E"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1,382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C3C64BB" w14:textId="25AB52D3"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1,491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3F12DC7" w14:textId="4E0E3102"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1,400 </w:t>
            </w:r>
          </w:p>
        </w:tc>
        <w:tc>
          <w:tcPr>
            <w:tcW w:w="1235" w:type="dxa"/>
            <w:tcBorders>
              <w:top w:val="nil"/>
              <w:left w:val="nil"/>
              <w:bottom w:val="single" w:sz="4" w:space="0" w:color="auto"/>
              <w:right w:val="single" w:sz="4" w:space="0" w:color="auto"/>
            </w:tcBorders>
            <w:shd w:val="clear" w:color="auto" w:fill="ACB9CA" w:themeFill="text2" w:themeFillTint="66"/>
            <w:noWrap/>
            <w:vAlign w:val="bottom"/>
            <w:hideMark/>
          </w:tcPr>
          <w:p w14:paraId="16760EF3" w14:textId="796711D9" w:rsidR="00D7139A" w:rsidRPr="00134290" w:rsidRDefault="00134290" w:rsidP="00134290">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00D7139A" w:rsidRPr="00134290">
              <w:rPr>
                <w:rFonts w:ascii="Gill Sans MT" w:eastAsia="Times New Roman" w:hAnsi="Gill Sans MT" w:cs="Calibri"/>
                <w:color w:val="000000"/>
                <w:sz w:val="16"/>
                <w:szCs w:val="16"/>
                <w:lang w:eastAsia="en-GB"/>
              </w:rPr>
              <w:t xml:space="preserve">1,452 </w:t>
            </w:r>
          </w:p>
        </w:tc>
      </w:tr>
      <w:tr w:rsidR="00D7139A" w:rsidRPr="004C3276" w14:paraId="090CC7B3"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hideMark/>
          </w:tcPr>
          <w:p w14:paraId="06AEDE40"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5DCE4" w:themeFill="text2" w:themeFillTint="33"/>
            <w:vAlign w:val="center"/>
            <w:hideMark/>
          </w:tcPr>
          <w:p w14:paraId="7D90EFD3"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Number of IUs achieving effective coverage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3C4D62CB" w14:textId="46292C62"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1,047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7FD3EA5F" w14:textId="58DCC1E3"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1,108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7FD33C8A" w14:textId="3147F576"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1,278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5C6680D" w14:textId="1A6DCF51"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1,389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0792A68C" w14:textId="66798F49"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1,292 </w:t>
            </w:r>
          </w:p>
        </w:tc>
        <w:tc>
          <w:tcPr>
            <w:tcW w:w="1235" w:type="dxa"/>
            <w:tcBorders>
              <w:top w:val="nil"/>
              <w:left w:val="nil"/>
              <w:bottom w:val="single" w:sz="4" w:space="0" w:color="auto"/>
              <w:right w:val="single" w:sz="4" w:space="0" w:color="auto"/>
            </w:tcBorders>
            <w:shd w:val="clear" w:color="auto" w:fill="D5DCE4" w:themeFill="text2" w:themeFillTint="33"/>
            <w:noWrap/>
            <w:vAlign w:val="bottom"/>
            <w:hideMark/>
          </w:tcPr>
          <w:p w14:paraId="200C0AF3" w14:textId="15EA4DAE" w:rsidR="00D7139A" w:rsidRPr="00134290" w:rsidRDefault="00D7139A" w:rsidP="00134290">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1,363 </w:t>
            </w:r>
          </w:p>
        </w:tc>
      </w:tr>
      <w:tr w:rsidR="00D7139A" w:rsidRPr="004C3276" w14:paraId="11E10FAE"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hideMark/>
          </w:tcPr>
          <w:p w14:paraId="4A55D314"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ACB9CA" w:themeFill="text2" w:themeFillTint="66"/>
            <w:vAlign w:val="center"/>
            <w:hideMark/>
          </w:tcPr>
          <w:p w14:paraId="598F70D1"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Geographical Coverage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6EE7F7DC" w14:textId="17E97776"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81%</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541CAF60" w14:textId="64E73E7B"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83%</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6B80EAD6" w14:textId="53A28161"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86%</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BBE0256" w14:textId="678ED0AD"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89%</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536C7AFA" w14:textId="2CC4BC66"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84%</w:t>
            </w:r>
          </w:p>
        </w:tc>
        <w:tc>
          <w:tcPr>
            <w:tcW w:w="1235" w:type="dxa"/>
            <w:tcBorders>
              <w:top w:val="nil"/>
              <w:left w:val="nil"/>
              <w:bottom w:val="single" w:sz="4" w:space="0" w:color="auto"/>
              <w:right w:val="single" w:sz="4" w:space="0" w:color="auto"/>
            </w:tcBorders>
            <w:shd w:val="clear" w:color="auto" w:fill="ACB9CA" w:themeFill="text2" w:themeFillTint="66"/>
            <w:noWrap/>
            <w:vAlign w:val="bottom"/>
            <w:hideMark/>
          </w:tcPr>
          <w:p w14:paraId="03B6AB94" w14:textId="47923D13" w:rsidR="00D7139A" w:rsidRPr="00134290" w:rsidRDefault="00D7139A" w:rsidP="00134290">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87%</w:t>
            </w:r>
          </w:p>
        </w:tc>
      </w:tr>
      <w:tr w:rsidR="00D7139A" w:rsidRPr="004C3276" w14:paraId="2DCB092A"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hideMark/>
          </w:tcPr>
          <w:p w14:paraId="0223418F"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5DCE4" w:themeFill="text2" w:themeFillTint="33"/>
            <w:vAlign w:val="center"/>
            <w:hideMark/>
          </w:tcPr>
          <w:p w14:paraId="1D96B908"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Programme Coverage (AFRO region)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3A453695" w14:textId="7085954C"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78%</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0C4BD856" w14:textId="30CB9D48"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82%</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54B7056D" w14:textId="38FF389D"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90%</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0C580A8E" w14:textId="5188A4BF"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89%</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2899A8E7" w14:textId="62BB58C4"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90%</w:t>
            </w:r>
          </w:p>
        </w:tc>
        <w:tc>
          <w:tcPr>
            <w:tcW w:w="1235" w:type="dxa"/>
            <w:tcBorders>
              <w:top w:val="nil"/>
              <w:left w:val="nil"/>
              <w:bottom w:val="single" w:sz="4" w:space="0" w:color="auto"/>
              <w:right w:val="single" w:sz="4" w:space="0" w:color="auto"/>
            </w:tcBorders>
            <w:shd w:val="clear" w:color="auto" w:fill="D5DCE4" w:themeFill="text2" w:themeFillTint="33"/>
            <w:noWrap/>
            <w:vAlign w:val="bottom"/>
            <w:hideMark/>
          </w:tcPr>
          <w:p w14:paraId="29F16C0D" w14:textId="3DE51966" w:rsidR="00D7139A" w:rsidRPr="00134290" w:rsidRDefault="00D7139A" w:rsidP="00134290">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90%</w:t>
            </w:r>
          </w:p>
        </w:tc>
      </w:tr>
      <w:tr w:rsidR="00D7139A" w:rsidRPr="004C3276" w14:paraId="13D7DF3E"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hideMark/>
          </w:tcPr>
          <w:p w14:paraId="612B4CF3"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ACB9CA" w:themeFill="text2" w:themeFillTint="66"/>
            <w:vAlign w:val="center"/>
            <w:hideMark/>
          </w:tcPr>
          <w:p w14:paraId="5533E510"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Regional Coverage (AFRO region)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2E76809" w14:textId="066CCAFC"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53%</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28EF736" w14:textId="0E59F8AE"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79%</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01AEB993" w14:textId="73B00859"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81%</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2711DF8C" w14:textId="1BA10D0B"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89%</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73B9B89A" w14:textId="5B7D9ECB"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88%</w:t>
            </w:r>
          </w:p>
        </w:tc>
        <w:tc>
          <w:tcPr>
            <w:tcW w:w="1235" w:type="dxa"/>
            <w:tcBorders>
              <w:top w:val="nil"/>
              <w:left w:val="nil"/>
              <w:bottom w:val="single" w:sz="4" w:space="0" w:color="auto"/>
              <w:right w:val="single" w:sz="4" w:space="0" w:color="auto"/>
            </w:tcBorders>
            <w:shd w:val="clear" w:color="auto" w:fill="ACB9CA" w:themeFill="text2" w:themeFillTint="66"/>
            <w:noWrap/>
            <w:vAlign w:val="bottom"/>
            <w:hideMark/>
          </w:tcPr>
          <w:p w14:paraId="36EBEC60" w14:textId="5B1E4E23" w:rsidR="00D7139A" w:rsidRPr="00134290" w:rsidRDefault="00D7139A" w:rsidP="00134290">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84%</w:t>
            </w:r>
          </w:p>
        </w:tc>
      </w:tr>
      <w:tr w:rsidR="00D7139A" w:rsidRPr="004C3276" w14:paraId="7270DC64"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hideMark/>
          </w:tcPr>
          <w:p w14:paraId="5B9C021F"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D5DCE4" w:themeFill="text2" w:themeFillTint="33"/>
            <w:noWrap/>
            <w:vAlign w:val="center"/>
            <w:hideMark/>
          </w:tcPr>
          <w:p w14:paraId="0B0A4CBC"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No. IUs treated with ALB+IVM</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252E8A3C" w14:textId="3F4C70BD"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614 </w:t>
            </w:r>
          </w:p>
        </w:tc>
        <w:tc>
          <w:tcPr>
            <w:tcW w:w="1425"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0579F3A5" w14:textId="453A443A"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622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3284BE3C" w14:textId="3F444463"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668 </w:t>
            </w:r>
          </w:p>
        </w:tc>
        <w:tc>
          <w:tcPr>
            <w:tcW w:w="130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2982CD9A" w14:textId="5D527AE8"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747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1A166391" w14:textId="3D3B2036"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678 </w:t>
            </w:r>
          </w:p>
        </w:tc>
        <w:tc>
          <w:tcPr>
            <w:tcW w:w="1235" w:type="dxa"/>
            <w:tcBorders>
              <w:top w:val="nil"/>
              <w:left w:val="nil"/>
              <w:bottom w:val="single" w:sz="4" w:space="0" w:color="auto"/>
              <w:right w:val="single" w:sz="4" w:space="0" w:color="auto"/>
            </w:tcBorders>
            <w:shd w:val="clear" w:color="auto" w:fill="D5DCE4" w:themeFill="text2" w:themeFillTint="33"/>
            <w:noWrap/>
            <w:vAlign w:val="bottom"/>
            <w:hideMark/>
          </w:tcPr>
          <w:p w14:paraId="67F66440" w14:textId="5D889647" w:rsidR="00D7139A" w:rsidRPr="00134290" w:rsidRDefault="00134290" w:rsidP="00134290">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00D7139A" w:rsidRPr="00134290">
              <w:rPr>
                <w:rFonts w:ascii="Gill Sans MT" w:eastAsia="Times New Roman" w:hAnsi="Gill Sans MT" w:cs="Calibri"/>
                <w:color w:val="000000"/>
                <w:sz w:val="16"/>
                <w:szCs w:val="16"/>
                <w:lang w:eastAsia="en-GB"/>
              </w:rPr>
              <w:t xml:space="preserve">621 </w:t>
            </w:r>
          </w:p>
        </w:tc>
      </w:tr>
      <w:tr w:rsidR="00D7139A" w:rsidRPr="004C3276" w14:paraId="429B0DD6" w14:textId="77777777" w:rsidTr="00D7139A">
        <w:trPr>
          <w:trHeight w:val="227"/>
        </w:trPr>
        <w:tc>
          <w:tcPr>
            <w:tcW w:w="1889" w:type="dxa"/>
            <w:gridSpan w:val="2"/>
            <w:vMerge/>
            <w:tcBorders>
              <w:top w:val="nil"/>
              <w:left w:val="single" w:sz="4" w:space="0" w:color="auto"/>
              <w:bottom w:val="single" w:sz="4" w:space="0" w:color="auto"/>
              <w:right w:val="single" w:sz="4" w:space="0" w:color="auto"/>
            </w:tcBorders>
            <w:shd w:val="clear" w:color="auto" w:fill="ACB9CA" w:themeFill="text2" w:themeFillTint="66"/>
            <w:vAlign w:val="center"/>
          </w:tcPr>
          <w:p w14:paraId="6EC3CCCE" w14:textId="77777777" w:rsidR="00D7139A" w:rsidRPr="004C3276" w:rsidRDefault="00D7139A" w:rsidP="00D7139A">
            <w:pPr>
              <w:spacing w:after="0" w:line="240" w:lineRule="auto"/>
              <w:rPr>
                <w:rFonts w:ascii="Gill Sans MT" w:eastAsia="Times New Roman" w:hAnsi="Gill Sans MT" w:cs="Calibri"/>
                <w:b/>
                <w:bCs/>
                <w:color w:val="000000"/>
                <w:sz w:val="18"/>
                <w:szCs w:val="18"/>
                <w:lang w:eastAsia="en-GB"/>
              </w:rPr>
            </w:pPr>
          </w:p>
        </w:tc>
        <w:tc>
          <w:tcPr>
            <w:tcW w:w="4482" w:type="dxa"/>
            <w:gridSpan w:val="2"/>
            <w:tcBorders>
              <w:top w:val="nil"/>
              <w:left w:val="nil"/>
              <w:bottom w:val="single" w:sz="4" w:space="0" w:color="auto"/>
              <w:right w:val="single" w:sz="4" w:space="0" w:color="auto"/>
            </w:tcBorders>
            <w:shd w:val="clear" w:color="auto" w:fill="ACB9CA" w:themeFill="text2" w:themeFillTint="66"/>
            <w:noWrap/>
            <w:vAlign w:val="center"/>
          </w:tcPr>
          <w:p w14:paraId="6894EB00" w14:textId="77777777" w:rsidR="00D7139A" w:rsidRPr="00D7139A" w:rsidRDefault="00D7139A" w:rsidP="00D7139A">
            <w:pPr>
              <w:spacing w:after="0" w:line="240" w:lineRule="auto"/>
              <w:rPr>
                <w:rFonts w:ascii="Gill Sans MT" w:eastAsia="Times New Roman" w:hAnsi="Gill Sans MT" w:cs="Calibri"/>
                <w:bCs/>
                <w:color w:val="000000"/>
                <w:sz w:val="18"/>
                <w:szCs w:val="18"/>
                <w:lang w:eastAsia="en-GB"/>
              </w:rPr>
            </w:pPr>
            <w:r w:rsidRPr="00D7139A">
              <w:rPr>
                <w:rFonts w:ascii="Gill Sans MT" w:eastAsia="Times New Roman" w:hAnsi="Gill Sans MT" w:cs="Calibri"/>
                <w:bCs/>
                <w:color w:val="000000"/>
                <w:sz w:val="18"/>
                <w:szCs w:val="18"/>
                <w:lang w:eastAsia="en-GB"/>
              </w:rPr>
              <w:t xml:space="preserve"> No. IUs treated with IVM</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tcPr>
          <w:p w14:paraId="34085C0E" w14:textId="0F959CD8"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692 </w:t>
            </w:r>
          </w:p>
        </w:tc>
        <w:tc>
          <w:tcPr>
            <w:tcW w:w="1425" w:type="dxa"/>
            <w:gridSpan w:val="2"/>
            <w:tcBorders>
              <w:top w:val="nil"/>
              <w:left w:val="nil"/>
              <w:bottom w:val="single" w:sz="4" w:space="0" w:color="auto"/>
              <w:right w:val="single" w:sz="4" w:space="0" w:color="auto"/>
            </w:tcBorders>
            <w:shd w:val="clear" w:color="auto" w:fill="ACB9CA" w:themeFill="text2" w:themeFillTint="66"/>
            <w:noWrap/>
            <w:vAlign w:val="bottom"/>
          </w:tcPr>
          <w:p w14:paraId="3FC064FF" w14:textId="3E2750B1"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708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tcPr>
          <w:p w14:paraId="52EF514B" w14:textId="53BBE4AE"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714 </w:t>
            </w:r>
          </w:p>
        </w:tc>
        <w:tc>
          <w:tcPr>
            <w:tcW w:w="1308" w:type="dxa"/>
            <w:gridSpan w:val="2"/>
            <w:tcBorders>
              <w:top w:val="nil"/>
              <w:left w:val="nil"/>
              <w:bottom w:val="single" w:sz="4" w:space="0" w:color="auto"/>
              <w:right w:val="single" w:sz="4" w:space="0" w:color="auto"/>
            </w:tcBorders>
            <w:shd w:val="clear" w:color="auto" w:fill="ACB9CA" w:themeFill="text2" w:themeFillTint="66"/>
            <w:noWrap/>
            <w:vAlign w:val="bottom"/>
          </w:tcPr>
          <w:p w14:paraId="420E8F1A" w14:textId="52C78F8C"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744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tcPr>
          <w:p w14:paraId="43949EA7" w14:textId="011D64D7" w:rsidR="00D7139A" w:rsidRPr="00134290" w:rsidRDefault="00D7139A" w:rsidP="00D7139A">
            <w:pPr>
              <w:spacing w:after="0" w:line="240" w:lineRule="auto"/>
              <w:contextualSpacing/>
              <w:jc w:val="right"/>
              <w:rPr>
                <w:rFonts w:ascii="Gill Sans MT" w:eastAsia="Times New Roman" w:hAnsi="Gill Sans MT" w:cs="Calibri"/>
                <w:color w:val="000000"/>
                <w:sz w:val="16"/>
                <w:szCs w:val="16"/>
                <w:lang w:eastAsia="en-GB"/>
              </w:rPr>
            </w:pPr>
            <w:r w:rsidRPr="00134290">
              <w:rPr>
                <w:rFonts w:ascii="Gill Sans MT" w:eastAsia="Times New Roman" w:hAnsi="Gill Sans MT" w:cs="Calibri"/>
                <w:color w:val="000000"/>
                <w:sz w:val="16"/>
                <w:szCs w:val="16"/>
                <w:lang w:eastAsia="en-GB"/>
              </w:rPr>
              <w:t xml:space="preserve">                   722 </w:t>
            </w:r>
          </w:p>
        </w:tc>
        <w:tc>
          <w:tcPr>
            <w:tcW w:w="1235" w:type="dxa"/>
            <w:tcBorders>
              <w:top w:val="nil"/>
              <w:left w:val="nil"/>
              <w:bottom w:val="single" w:sz="4" w:space="0" w:color="auto"/>
              <w:right w:val="single" w:sz="4" w:space="0" w:color="auto"/>
            </w:tcBorders>
            <w:shd w:val="clear" w:color="auto" w:fill="ACB9CA" w:themeFill="text2" w:themeFillTint="66"/>
            <w:noWrap/>
            <w:vAlign w:val="bottom"/>
          </w:tcPr>
          <w:p w14:paraId="37974E13" w14:textId="6521571F" w:rsidR="00D7139A" w:rsidRPr="00134290" w:rsidRDefault="00134290" w:rsidP="00134290">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00D7139A" w:rsidRPr="00134290">
              <w:rPr>
                <w:rFonts w:ascii="Gill Sans MT" w:eastAsia="Times New Roman" w:hAnsi="Gill Sans MT" w:cs="Calibri"/>
                <w:color w:val="000000"/>
                <w:sz w:val="16"/>
                <w:szCs w:val="16"/>
                <w:lang w:eastAsia="en-GB"/>
              </w:rPr>
              <w:t xml:space="preserve">832 </w:t>
            </w:r>
          </w:p>
        </w:tc>
      </w:tr>
      <w:tr w:rsidR="00EB2516" w:rsidRPr="004C3276" w14:paraId="3EE82519" w14:textId="77777777" w:rsidTr="00D7139A">
        <w:trPr>
          <w:trHeight w:val="459"/>
        </w:trPr>
        <w:tc>
          <w:tcPr>
            <w:tcW w:w="1889" w:type="dxa"/>
            <w:gridSpan w:val="2"/>
            <w:vMerge/>
            <w:tcBorders>
              <w:top w:val="nil"/>
              <w:left w:val="single" w:sz="4" w:space="0" w:color="auto"/>
              <w:bottom w:val="single" w:sz="4" w:space="0" w:color="auto"/>
              <w:right w:val="single" w:sz="4" w:space="0" w:color="auto"/>
            </w:tcBorders>
            <w:vAlign w:val="center"/>
            <w:hideMark/>
          </w:tcPr>
          <w:p w14:paraId="516EA9E6" w14:textId="77777777" w:rsidR="00EB2516" w:rsidRPr="004C3276" w:rsidRDefault="00EB2516" w:rsidP="00D7139A">
            <w:pPr>
              <w:spacing w:after="0" w:line="240" w:lineRule="auto"/>
              <w:rPr>
                <w:rFonts w:ascii="Gill Sans MT" w:eastAsia="Times New Roman" w:hAnsi="Gill Sans MT" w:cs="Calibri"/>
                <w:b/>
                <w:bCs/>
                <w:color w:val="000000"/>
                <w:sz w:val="18"/>
                <w:szCs w:val="18"/>
                <w:lang w:eastAsia="en-GB"/>
              </w:rPr>
            </w:pPr>
          </w:p>
        </w:tc>
        <w:tc>
          <w:tcPr>
            <w:tcW w:w="12490" w:type="dxa"/>
            <w:gridSpan w:val="13"/>
            <w:tcBorders>
              <w:top w:val="nil"/>
              <w:left w:val="nil"/>
              <w:bottom w:val="single" w:sz="4" w:space="0" w:color="auto"/>
              <w:right w:val="single" w:sz="4" w:space="0" w:color="auto"/>
            </w:tcBorders>
            <w:shd w:val="clear" w:color="D9E1F2" w:fill="FFFFFF"/>
            <w:noWrap/>
            <w:vAlign w:val="center"/>
          </w:tcPr>
          <w:p w14:paraId="1D78D09F" w14:textId="3BAC705E" w:rsidR="00445DF8" w:rsidRPr="00445DF8" w:rsidRDefault="00EB2516" w:rsidP="00D7139A">
            <w:pPr>
              <w:spacing w:after="0" w:line="240" w:lineRule="auto"/>
              <w:rPr>
                <w:rFonts w:ascii="Gill Sans MT" w:hAnsi="Gill Sans MT"/>
                <w:color w:val="1D2228"/>
                <w:sz w:val="14"/>
                <w:szCs w:val="14"/>
              </w:rPr>
            </w:pPr>
            <w:r w:rsidRPr="00EB2516">
              <w:rPr>
                <w:rFonts w:ascii="Corbel" w:hAnsi="Corbel"/>
                <w:color w:val="1D2228"/>
                <w:sz w:val="14"/>
                <w:szCs w:val="14"/>
              </w:rPr>
              <w:t>¥</w:t>
            </w:r>
            <w:r w:rsidRPr="00EB2516">
              <w:rPr>
                <w:rFonts w:ascii="Gill Sans MT" w:hAnsi="Gill Sans MT"/>
                <w:color w:val="1D2228"/>
                <w:sz w:val="14"/>
                <w:szCs w:val="14"/>
              </w:rPr>
              <w:t>The 2019 summa</w:t>
            </w:r>
            <w:r w:rsidR="00134290">
              <w:rPr>
                <w:rFonts w:ascii="Gill Sans MT" w:hAnsi="Gill Sans MT"/>
                <w:color w:val="1D2228"/>
                <w:sz w:val="14"/>
                <w:szCs w:val="14"/>
              </w:rPr>
              <w:t xml:space="preserve">ries </w:t>
            </w:r>
            <w:proofErr w:type="gramStart"/>
            <w:r w:rsidR="00134290">
              <w:rPr>
                <w:rFonts w:ascii="Gill Sans MT" w:hAnsi="Gill Sans MT"/>
                <w:color w:val="1D2228"/>
                <w:sz w:val="14"/>
                <w:szCs w:val="14"/>
              </w:rPr>
              <w:t>have been extracted</w:t>
            </w:r>
            <w:proofErr w:type="gramEnd"/>
            <w:r w:rsidR="00134290">
              <w:rPr>
                <w:rFonts w:ascii="Gill Sans MT" w:hAnsi="Gill Sans MT"/>
                <w:color w:val="1D2228"/>
                <w:sz w:val="14"/>
                <w:szCs w:val="14"/>
              </w:rPr>
              <w:t xml:space="preserve"> from 29</w:t>
            </w:r>
            <w:r w:rsidRPr="00EB2516">
              <w:rPr>
                <w:rFonts w:ascii="Gill Sans MT" w:hAnsi="Gill Sans MT"/>
                <w:color w:val="1D2228"/>
                <w:sz w:val="14"/>
                <w:szCs w:val="14"/>
              </w:rPr>
              <w:t xml:space="preserve"> countries, which have successfully completed the submission and validation process of JAP reports. They are still provisional and updates on these figures are expected when review is completed for all the countries.</w:t>
            </w:r>
          </w:p>
        </w:tc>
      </w:tr>
      <w:tr w:rsidR="00445DF8" w:rsidRPr="008735A1" w14:paraId="4B9C5A8A" w14:textId="77777777" w:rsidTr="00445DF8">
        <w:trPr>
          <w:trHeight w:val="2407"/>
        </w:trPr>
        <w:tc>
          <w:tcPr>
            <w:tcW w:w="14379" w:type="dxa"/>
            <w:gridSpan w:val="15"/>
            <w:tcBorders>
              <w:top w:val="single" w:sz="4" w:space="0" w:color="auto"/>
            </w:tcBorders>
            <w:shd w:val="clear" w:color="auto" w:fill="auto"/>
            <w:noWrap/>
            <w:vAlign w:val="bottom"/>
          </w:tcPr>
          <w:p w14:paraId="6AE418E8" w14:textId="77777777" w:rsidR="00445DF8" w:rsidRPr="00445DF8" w:rsidRDefault="00445DF8" w:rsidP="00D7139A">
            <w:pPr>
              <w:spacing w:after="0" w:line="240" w:lineRule="auto"/>
              <w:jc w:val="both"/>
              <w:rPr>
                <w:rFonts w:ascii="Gill Sans MT" w:eastAsia="Times New Roman" w:hAnsi="Gill Sans MT" w:cs="Calibri"/>
                <w:b/>
                <w:bCs/>
                <w:color w:val="FFFFFF" w:themeColor="background1"/>
                <w:lang w:eastAsia="en-GB"/>
              </w:rPr>
            </w:pPr>
          </w:p>
        </w:tc>
      </w:tr>
      <w:tr w:rsidR="008C4ECF" w:rsidRPr="008735A1" w14:paraId="658A3581" w14:textId="77777777" w:rsidTr="00445DF8">
        <w:trPr>
          <w:trHeight w:val="290"/>
        </w:trPr>
        <w:tc>
          <w:tcPr>
            <w:tcW w:w="14379" w:type="dxa"/>
            <w:gridSpan w:val="15"/>
            <w:tcBorders>
              <w:left w:val="single" w:sz="4" w:space="0" w:color="auto"/>
              <w:bottom w:val="single" w:sz="4" w:space="0" w:color="auto"/>
              <w:right w:val="single" w:sz="4" w:space="0" w:color="auto"/>
            </w:tcBorders>
            <w:shd w:val="clear" w:color="auto" w:fill="0070C0"/>
            <w:noWrap/>
            <w:vAlign w:val="bottom"/>
          </w:tcPr>
          <w:p w14:paraId="484A4D74" w14:textId="77777777" w:rsidR="008C4ECF" w:rsidRPr="008C4ECF" w:rsidRDefault="008C4ECF" w:rsidP="00D7139A">
            <w:pPr>
              <w:spacing w:after="0" w:line="240" w:lineRule="auto"/>
              <w:jc w:val="both"/>
              <w:rPr>
                <w:rFonts w:ascii="Gill Sans MT" w:eastAsia="Times New Roman" w:hAnsi="Gill Sans MT" w:cs="Calibri"/>
                <w:b/>
                <w:bCs/>
                <w:color w:val="000000"/>
                <w:lang w:eastAsia="en-GB"/>
              </w:rPr>
            </w:pPr>
            <w:r w:rsidRPr="00445DF8">
              <w:rPr>
                <w:rFonts w:ascii="Gill Sans MT" w:eastAsia="Times New Roman" w:hAnsi="Gill Sans MT" w:cs="Calibri"/>
                <w:b/>
                <w:bCs/>
                <w:color w:val="FFFFFF" w:themeColor="background1"/>
                <w:lang w:eastAsia="en-GB"/>
              </w:rPr>
              <w:lastRenderedPageBreak/>
              <w:t>Table 3. Demographic and treatment data for soil-transmitted helminthiasis in the African Region 2014-2019</w:t>
            </w:r>
          </w:p>
        </w:tc>
      </w:tr>
      <w:tr w:rsidR="008C4ECF" w:rsidRPr="008735A1" w14:paraId="3A39B574" w14:textId="77777777" w:rsidTr="00D7139A">
        <w:trPr>
          <w:trHeight w:val="227"/>
        </w:trPr>
        <w:tc>
          <w:tcPr>
            <w:tcW w:w="1704" w:type="dxa"/>
            <w:tcBorders>
              <w:top w:val="single" w:sz="4" w:space="0" w:color="auto"/>
              <w:left w:val="single" w:sz="4" w:space="0" w:color="auto"/>
              <w:bottom w:val="single" w:sz="4" w:space="0" w:color="auto"/>
              <w:right w:val="single" w:sz="4" w:space="0" w:color="auto"/>
            </w:tcBorders>
            <w:shd w:val="clear" w:color="auto" w:fill="3CACDF"/>
            <w:noWrap/>
            <w:vAlign w:val="bottom"/>
          </w:tcPr>
          <w:p w14:paraId="023371F4" w14:textId="77777777" w:rsidR="008C4ECF" w:rsidRPr="00445DF8" w:rsidRDefault="008C4ECF" w:rsidP="00D7139A">
            <w:pPr>
              <w:spacing w:after="0" w:line="240" w:lineRule="auto"/>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STH</w:t>
            </w:r>
          </w:p>
        </w:tc>
        <w:tc>
          <w:tcPr>
            <w:tcW w:w="4284" w:type="dxa"/>
            <w:gridSpan w:val="2"/>
            <w:tcBorders>
              <w:top w:val="single" w:sz="4" w:space="0" w:color="auto"/>
              <w:left w:val="nil"/>
              <w:bottom w:val="single" w:sz="4" w:space="0" w:color="auto"/>
              <w:right w:val="single" w:sz="4" w:space="0" w:color="auto"/>
            </w:tcBorders>
            <w:shd w:val="clear" w:color="auto" w:fill="3CACDF"/>
            <w:noWrap/>
            <w:vAlign w:val="bottom"/>
          </w:tcPr>
          <w:p w14:paraId="0AA75A30" w14:textId="77777777" w:rsidR="008C4ECF" w:rsidRPr="00445DF8" w:rsidRDefault="008C4ECF" w:rsidP="00D7139A">
            <w:pPr>
              <w:spacing w:after="0" w:line="240" w:lineRule="auto"/>
              <w:contextualSpacing/>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Indicators/AFRO region</w:t>
            </w:r>
          </w:p>
        </w:tc>
        <w:tc>
          <w:tcPr>
            <w:tcW w:w="1647" w:type="dxa"/>
            <w:gridSpan w:val="2"/>
            <w:tcBorders>
              <w:top w:val="single" w:sz="4" w:space="0" w:color="auto"/>
              <w:left w:val="nil"/>
              <w:bottom w:val="single" w:sz="4" w:space="0" w:color="auto"/>
              <w:right w:val="single" w:sz="4" w:space="0" w:color="auto"/>
            </w:tcBorders>
            <w:shd w:val="clear" w:color="auto" w:fill="3CACDF"/>
            <w:noWrap/>
            <w:vAlign w:val="bottom"/>
          </w:tcPr>
          <w:p w14:paraId="513B8DEC" w14:textId="77777777" w:rsidR="008C4ECF" w:rsidRPr="00445DF8" w:rsidRDefault="008C4ECF" w:rsidP="00D7139A">
            <w:pPr>
              <w:spacing w:after="0" w:line="240" w:lineRule="auto"/>
              <w:contextualSpacing/>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2014</w:t>
            </w:r>
          </w:p>
        </w:tc>
        <w:tc>
          <w:tcPr>
            <w:tcW w:w="1321" w:type="dxa"/>
            <w:gridSpan w:val="2"/>
            <w:tcBorders>
              <w:top w:val="single" w:sz="4" w:space="0" w:color="auto"/>
              <w:left w:val="nil"/>
              <w:bottom w:val="single" w:sz="4" w:space="0" w:color="auto"/>
              <w:right w:val="single" w:sz="4" w:space="0" w:color="auto"/>
            </w:tcBorders>
            <w:shd w:val="clear" w:color="auto" w:fill="3CACDF"/>
            <w:noWrap/>
            <w:vAlign w:val="bottom"/>
          </w:tcPr>
          <w:p w14:paraId="74C08731" w14:textId="77777777" w:rsidR="008C4ECF" w:rsidRPr="00445DF8" w:rsidRDefault="008C4ECF" w:rsidP="00D7139A">
            <w:pPr>
              <w:spacing w:after="0" w:line="240" w:lineRule="auto"/>
              <w:contextualSpacing/>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2015</w:t>
            </w:r>
          </w:p>
        </w:tc>
        <w:tc>
          <w:tcPr>
            <w:tcW w:w="1321" w:type="dxa"/>
            <w:gridSpan w:val="2"/>
            <w:tcBorders>
              <w:top w:val="single" w:sz="4" w:space="0" w:color="auto"/>
              <w:left w:val="nil"/>
              <w:bottom w:val="single" w:sz="4" w:space="0" w:color="auto"/>
              <w:right w:val="single" w:sz="4" w:space="0" w:color="auto"/>
            </w:tcBorders>
            <w:shd w:val="clear" w:color="auto" w:fill="3CACDF"/>
            <w:noWrap/>
            <w:vAlign w:val="bottom"/>
          </w:tcPr>
          <w:p w14:paraId="190F4602" w14:textId="77777777" w:rsidR="008C4ECF" w:rsidRPr="00445DF8" w:rsidRDefault="008C4ECF" w:rsidP="00D7139A">
            <w:pPr>
              <w:spacing w:after="0" w:line="240" w:lineRule="auto"/>
              <w:contextualSpacing/>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2016</w:t>
            </w:r>
          </w:p>
        </w:tc>
        <w:tc>
          <w:tcPr>
            <w:tcW w:w="1307" w:type="dxa"/>
            <w:gridSpan w:val="2"/>
            <w:tcBorders>
              <w:top w:val="single" w:sz="4" w:space="0" w:color="auto"/>
              <w:left w:val="nil"/>
              <w:bottom w:val="single" w:sz="4" w:space="0" w:color="auto"/>
              <w:right w:val="single" w:sz="4" w:space="0" w:color="auto"/>
            </w:tcBorders>
            <w:shd w:val="clear" w:color="auto" w:fill="3CACDF"/>
            <w:noWrap/>
            <w:vAlign w:val="bottom"/>
          </w:tcPr>
          <w:p w14:paraId="79FD8115" w14:textId="77777777" w:rsidR="008C4ECF" w:rsidRPr="00445DF8" w:rsidRDefault="008C4ECF" w:rsidP="00D7139A">
            <w:pPr>
              <w:spacing w:after="0" w:line="240" w:lineRule="auto"/>
              <w:contextualSpacing/>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2017</w:t>
            </w:r>
          </w:p>
        </w:tc>
        <w:tc>
          <w:tcPr>
            <w:tcW w:w="1307" w:type="dxa"/>
            <w:gridSpan w:val="2"/>
            <w:tcBorders>
              <w:top w:val="single" w:sz="4" w:space="0" w:color="auto"/>
              <w:left w:val="nil"/>
              <w:bottom w:val="single" w:sz="4" w:space="0" w:color="auto"/>
              <w:right w:val="single" w:sz="4" w:space="0" w:color="auto"/>
            </w:tcBorders>
            <w:shd w:val="clear" w:color="auto" w:fill="3CACDF"/>
            <w:noWrap/>
            <w:vAlign w:val="bottom"/>
          </w:tcPr>
          <w:p w14:paraId="0D4DF1FA" w14:textId="77777777" w:rsidR="008C4ECF" w:rsidRPr="00445DF8" w:rsidRDefault="008C4ECF" w:rsidP="00D7139A">
            <w:pPr>
              <w:spacing w:after="0" w:line="240" w:lineRule="auto"/>
              <w:contextualSpacing/>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2018</w:t>
            </w:r>
          </w:p>
        </w:tc>
        <w:tc>
          <w:tcPr>
            <w:tcW w:w="1488" w:type="dxa"/>
            <w:gridSpan w:val="2"/>
            <w:tcBorders>
              <w:top w:val="single" w:sz="4" w:space="0" w:color="auto"/>
              <w:left w:val="nil"/>
              <w:bottom w:val="single" w:sz="4" w:space="0" w:color="auto"/>
              <w:right w:val="single" w:sz="4" w:space="0" w:color="auto"/>
            </w:tcBorders>
            <w:shd w:val="clear" w:color="auto" w:fill="3CACDF"/>
            <w:noWrap/>
            <w:vAlign w:val="bottom"/>
          </w:tcPr>
          <w:p w14:paraId="0248B44E" w14:textId="77777777" w:rsidR="008C4ECF" w:rsidRPr="00445DF8" w:rsidRDefault="008C4ECF" w:rsidP="00D7139A">
            <w:pPr>
              <w:spacing w:after="0" w:line="240" w:lineRule="auto"/>
              <w:contextualSpacing/>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2019</w:t>
            </w:r>
            <w:r w:rsidR="00EB2516" w:rsidRPr="00445DF8">
              <w:rPr>
                <w:rFonts w:ascii="Gill Sans MT" w:eastAsia="Times New Roman" w:hAnsi="Gill Sans MT" w:cs="Calibri"/>
                <w:b/>
                <w:bCs/>
                <w:color w:val="FFFFFF" w:themeColor="background1"/>
                <w:sz w:val="16"/>
                <w:szCs w:val="16"/>
                <w:vertAlign w:val="superscript"/>
                <w:lang w:eastAsia="en-GB"/>
              </w:rPr>
              <w:t>¥</w:t>
            </w:r>
          </w:p>
        </w:tc>
      </w:tr>
      <w:tr w:rsidR="005408E8" w:rsidRPr="005408E8" w14:paraId="4DA07E0C" w14:textId="77777777" w:rsidTr="00D7139A">
        <w:trPr>
          <w:trHeight w:val="227"/>
        </w:trPr>
        <w:tc>
          <w:tcPr>
            <w:tcW w:w="1704" w:type="dxa"/>
            <w:vMerge w:val="restar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2F307EC" w14:textId="77777777" w:rsidR="005408E8" w:rsidRPr="00636C0E" w:rsidRDefault="005408E8" w:rsidP="005408E8">
            <w:pPr>
              <w:spacing w:after="0" w:line="240" w:lineRule="auto"/>
              <w:jc w:val="center"/>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Demographics</w:t>
            </w:r>
          </w:p>
        </w:tc>
        <w:tc>
          <w:tcPr>
            <w:tcW w:w="4284" w:type="dxa"/>
            <w:gridSpan w:val="2"/>
            <w:tcBorders>
              <w:top w:val="nil"/>
              <w:left w:val="nil"/>
              <w:bottom w:val="single" w:sz="4" w:space="0" w:color="auto"/>
              <w:right w:val="single" w:sz="4" w:space="0" w:color="auto"/>
            </w:tcBorders>
            <w:shd w:val="clear" w:color="auto" w:fill="BDD6EE" w:themeFill="accent1" w:themeFillTint="66"/>
            <w:vAlign w:val="bottom"/>
            <w:hideMark/>
          </w:tcPr>
          <w:p w14:paraId="5083BEFA" w14:textId="77777777" w:rsidR="005408E8" w:rsidRPr="00636C0E" w:rsidRDefault="005408E8" w:rsidP="005408E8">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Total Population  </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9425948" w14:textId="6D6E39AD"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872,955,626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3167FE8B" w14:textId="05D4F4C4"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 xml:space="preserve">841,462,940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7D9CD6BC" w14:textId="6AD80626" w:rsidR="005408E8" w:rsidRPr="005408E8" w:rsidRDefault="005408E8" w:rsidP="005408E8">
            <w:pPr>
              <w:spacing w:after="0" w:line="240" w:lineRule="auto"/>
              <w:contextualSpacing/>
              <w:jc w:val="center"/>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910,051,267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4E6EC00"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924,826,079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9F87FA9"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972,661,520 </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3D46510F"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1,006,455,052 </w:t>
            </w:r>
          </w:p>
        </w:tc>
      </w:tr>
      <w:tr w:rsidR="005408E8" w:rsidRPr="005408E8" w14:paraId="7A18D207" w14:textId="77777777" w:rsidTr="00D7139A">
        <w:trPr>
          <w:trHeight w:val="227"/>
        </w:trPr>
        <w:tc>
          <w:tcPr>
            <w:tcW w:w="170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11064C8" w14:textId="77777777" w:rsidR="005408E8" w:rsidRPr="00636C0E" w:rsidRDefault="005408E8" w:rsidP="005408E8">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vAlign w:val="bottom"/>
            <w:hideMark/>
          </w:tcPr>
          <w:p w14:paraId="0CF71F02" w14:textId="77777777" w:rsidR="005408E8" w:rsidRPr="00636C0E" w:rsidRDefault="005408E8" w:rsidP="005408E8">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proofErr w:type="spellStart"/>
            <w:r w:rsidRPr="00636C0E">
              <w:rPr>
                <w:rFonts w:ascii="Gill Sans MT" w:eastAsia="Times New Roman" w:hAnsi="Gill Sans MT" w:cs="Calibri"/>
                <w:b/>
                <w:bCs/>
                <w:color w:val="000000"/>
                <w:sz w:val="16"/>
                <w:szCs w:val="16"/>
                <w:lang w:eastAsia="en-GB"/>
              </w:rPr>
              <w:t>PreSAC</w:t>
            </w:r>
            <w:proofErr w:type="spellEnd"/>
            <w:r w:rsidRPr="00636C0E">
              <w:rPr>
                <w:rFonts w:ascii="Gill Sans MT" w:eastAsia="Times New Roman" w:hAnsi="Gill Sans MT" w:cs="Calibri"/>
                <w:b/>
                <w:bCs/>
                <w:color w:val="000000"/>
                <w:sz w:val="16"/>
                <w:szCs w:val="16"/>
                <w:lang w:eastAsia="en-GB"/>
              </w:rPr>
              <w:t xml:space="preserve"> population </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7F6D34BD" w14:textId="11E6BFB6"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127,691,726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1B8D2C86" w14:textId="459CAB2C"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 xml:space="preserve">134,584,303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11F1DFE2" w14:textId="69E92E2E"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 xml:space="preserve">141,718,072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0726945B"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144,304,367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E1623D3"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154,843,808 </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2693B67"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157,264,746 </w:t>
            </w:r>
          </w:p>
        </w:tc>
      </w:tr>
      <w:tr w:rsidR="005408E8" w:rsidRPr="005408E8" w14:paraId="140B5188" w14:textId="77777777" w:rsidTr="00D7139A">
        <w:trPr>
          <w:trHeight w:val="227"/>
        </w:trPr>
        <w:tc>
          <w:tcPr>
            <w:tcW w:w="170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53E612A" w14:textId="77777777" w:rsidR="005408E8" w:rsidRPr="00636C0E" w:rsidRDefault="005408E8" w:rsidP="005408E8">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BDD6EE" w:themeFill="accent1" w:themeFillTint="66"/>
            <w:vAlign w:val="bottom"/>
            <w:hideMark/>
          </w:tcPr>
          <w:p w14:paraId="65223D3B" w14:textId="77777777" w:rsidR="005408E8" w:rsidRPr="00636C0E" w:rsidRDefault="005408E8" w:rsidP="005408E8">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SAC population </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D93EA61" w14:textId="53A28FCF"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235,951,005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E93854C" w14:textId="44A15EA0"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 xml:space="preserve">238,518,954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C6D8A67" w14:textId="16CDB9A0"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 xml:space="preserve">246,670,121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71636A6E"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262,860,949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DF6F613"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275,953,434 </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64AF0F9"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288,294,553 </w:t>
            </w:r>
          </w:p>
        </w:tc>
      </w:tr>
      <w:tr w:rsidR="005408E8" w:rsidRPr="005408E8" w14:paraId="58161829" w14:textId="77777777" w:rsidTr="00D7139A">
        <w:trPr>
          <w:trHeight w:val="227"/>
        </w:trPr>
        <w:tc>
          <w:tcPr>
            <w:tcW w:w="170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143966A" w14:textId="77777777" w:rsidR="005408E8" w:rsidRPr="00636C0E" w:rsidRDefault="005408E8" w:rsidP="005408E8">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vAlign w:val="bottom"/>
            <w:hideMark/>
          </w:tcPr>
          <w:p w14:paraId="68EE2956" w14:textId="77777777" w:rsidR="005408E8" w:rsidRPr="00636C0E" w:rsidRDefault="005408E8" w:rsidP="005408E8">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Adult population </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13B4B75D" w14:textId="5F0DDB9E"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436,834,257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16EB2C93" w14:textId="51C5ABA0"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 xml:space="preserve">444,410,982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719C94F" w14:textId="092EE73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 xml:space="preserve">463,157,127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134CC799"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510,346,127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039201A4"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531,100,418 </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1355A7E1"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556,140,881 </w:t>
            </w:r>
          </w:p>
        </w:tc>
      </w:tr>
      <w:tr w:rsidR="005408E8" w:rsidRPr="005408E8" w14:paraId="4F0799F7" w14:textId="77777777" w:rsidTr="00D7139A">
        <w:trPr>
          <w:trHeight w:val="227"/>
        </w:trPr>
        <w:tc>
          <w:tcPr>
            <w:tcW w:w="170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2A9CA4A" w14:textId="77777777" w:rsidR="005408E8" w:rsidRPr="00636C0E" w:rsidRDefault="005408E8" w:rsidP="005408E8">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BDD6EE" w:themeFill="accent1" w:themeFillTint="66"/>
            <w:vAlign w:val="bottom"/>
            <w:hideMark/>
          </w:tcPr>
          <w:p w14:paraId="26C25A37" w14:textId="77777777" w:rsidR="005408E8" w:rsidRPr="00636C0E" w:rsidRDefault="005408E8" w:rsidP="005408E8">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Number of reported IU </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90BC7F3" w14:textId="28CEE77A"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5,076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4027232" w14:textId="4848B2AA"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5,077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CE3B57E" w14:textId="4D16E3C4"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 xml:space="preserve">5,242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16B667A3" w14:textId="11821CA5"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5,261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EB288EA" w14:textId="1B7FAFE5"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5,287 </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23B7BC2" w14:textId="77777777" w:rsidR="005408E8" w:rsidRPr="005408E8" w:rsidRDefault="005408E8" w:rsidP="005408E8">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5,356 </w:t>
            </w:r>
          </w:p>
        </w:tc>
      </w:tr>
      <w:tr w:rsidR="00163BDC" w:rsidRPr="005408E8" w14:paraId="70E8A2D2" w14:textId="77777777" w:rsidTr="006D1D44">
        <w:trPr>
          <w:trHeight w:val="50"/>
        </w:trPr>
        <w:tc>
          <w:tcPr>
            <w:tcW w:w="1704" w:type="dxa"/>
            <w:vMerge w:val="restart"/>
            <w:tcBorders>
              <w:top w:val="nil"/>
              <w:left w:val="single" w:sz="4" w:space="0" w:color="auto"/>
              <w:right w:val="single" w:sz="4" w:space="0" w:color="auto"/>
            </w:tcBorders>
            <w:shd w:val="clear" w:color="auto" w:fill="ACB9CA" w:themeFill="text2" w:themeFillTint="66"/>
            <w:noWrap/>
            <w:vAlign w:val="center"/>
            <w:hideMark/>
          </w:tcPr>
          <w:p w14:paraId="71AA866C" w14:textId="77777777" w:rsidR="00163BDC" w:rsidRPr="00636C0E" w:rsidRDefault="00163BDC" w:rsidP="00163BDC">
            <w:pPr>
              <w:spacing w:after="0" w:line="240" w:lineRule="auto"/>
              <w:jc w:val="center"/>
              <w:rPr>
                <w:rFonts w:ascii="Gill Sans MT" w:eastAsia="Times New Roman" w:hAnsi="Gill Sans MT" w:cs="Calibri"/>
                <w:b/>
                <w:bCs/>
                <w:color w:val="000000"/>
                <w:sz w:val="16"/>
                <w:szCs w:val="16"/>
                <w:lang w:eastAsia="en-GB"/>
              </w:rPr>
            </w:pPr>
            <w:proofErr w:type="spellStart"/>
            <w:r w:rsidRPr="00636C0E">
              <w:rPr>
                <w:rFonts w:ascii="Gill Sans MT" w:eastAsia="Times New Roman" w:hAnsi="Gill Sans MT" w:cs="Calibri"/>
                <w:b/>
                <w:bCs/>
                <w:color w:val="000000"/>
                <w:sz w:val="16"/>
                <w:szCs w:val="16"/>
                <w:lang w:eastAsia="en-GB"/>
              </w:rPr>
              <w:t>Endemicity</w:t>
            </w:r>
            <w:proofErr w:type="spellEnd"/>
          </w:p>
        </w:tc>
        <w:tc>
          <w:tcPr>
            <w:tcW w:w="4284"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35F3DA71" w14:textId="43A94571" w:rsidR="00163BDC" w:rsidRPr="00636C0E" w:rsidRDefault="00163BDC" w:rsidP="00163BDC">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High prevalence (50% and above)</w:t>
            </w:r>
          </w:p>
        </w:tc>
        <w:tc>
          <w:tcPr>
            <w:tcW w:w="164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70FE89B" w14:textId="7177E94B"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964                     </w:t>
            </w:r>
          </w:p>
        </w:tc>
        <w:tc>
          <w:tcPr>
            <w:tcW w:w="1321"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85B6E0E" w14:textId="7FBAF7D1" w:rsidR="00163BDC" w:rsidRPr="005408E8" w:rsidRDefault="00163BDC" w:rsidP="00163BDC">
            <w:pPr>
              <w:spacing w:after="0" w:line="240" w:lineRule="auto"/>
              <w:contextualSpacing/>
              <w:rPr>
                <w:rFonts w:ascii="Gill Sans MT" w:hAnsi="Gill Sans MT" w:cs="Calibri"/>
                <w:color w:val="000000"/>
                <w:sz w:val="16"/>
                <w:szCs w:val="16"/>
              </w:rPr>
            </w:pPr>
            <w:r w:rsidRPr="005408E8">
              <w:rPr>
                <w:rFonts w:ascii="Gill Sans MT" w:hAnsi="Gill Sans MT" w:cs="Calibri"/>
                <w:color w:val="000000"/>
                <w:sz w:val="16"/>
                <w:szCs w:val="16"/>
              </w:rPr>
              <w:t xml:space="preserve">                1,052</w:t>
            </w:r>
          </w:p>
        </w:tc>
        <w:tc>
          <w:tcPr>
            <w:tcW w:w="1321"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1699F092" w14:textId="27CC7031" w:rsidR="00163BDC" w:rsidRPr="005408E8" w:rsidRDefault="00163BDC" w:rsidP="00163BDC">
            <w:pPr>
              <w:spacing w:after="0" w:line="240" w:lineRule="auto"/>
              <w:contextualSpacing/>
              <w:rPr>
                <w:rFonts w:ascii="Gill Sans MT" w:hAnsi="Gill Sans MT" w:cs="Calibri"/>
                <w:color w:val="000000"/>
                <w:sz w:val="16"/>
                <w:szCs w:val="16"/>
              </w:rPr>
            </w:pPr>
            <w:r w:rsidRPr="005408E8">
              <w:rPr>
                <w:rFonts w:ascii="Gill Sans MT" w:hAnsi="Gill Sans MT" w:cs="Calibri"/>
                <w:color w:val="000000"/>
                <w:sz w:val="16"/>
                <w:szCs w:val="16"/>
              </w:rPr>
              <w:t xml:space="preserve">1,012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2AAED094" w14:textId="2A68F6A1" w:rsidR="00163BDC" w:rsidRPr="005408E8" w:rsidRDefault="00163BDC" w:rsidP="00163BDC">
            <w:pPr>
              <w:spacing w:after="0" w:line="240" w:lineRule="auto"/>
              <w:contextualSpacing/>
              <w:rPr>
                <w:rFonts w:ascii="Gill Sans MT" w:hAnsi="Gill Sans MT" w:cs="Calibri"/>
                <w:color w:val="000000"/>
                <w:sz w:val="16"/>
                <w:szCs w:val="16"/>
              </w:rPr>
            </w:pPr>
            <w:r w:rsidRPr="005408E8">
              <w:rPr>
                <w:rFonts w:ascii="Gill Sans MT" w:hAnsi="Gill Sans MT" w:cs="Calibri"/>
                <w:color w:val="000000"/>
                <w:sz w:val="16"/>
                <w:szCs w:val="16"/>
              </w:rPr>
              <w:t xml:space="preserve">1,178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0F8498CF" w14:textId="45C2E1AF" w:rsidR="00163BDC" w:rsidRPr="005408E8" w:rsidRDefault="00163BDC" w:rsidP="00163BDC">
            <w:pPr>
              <w:spacing w:after="0" w:line="240" w:lineRule="auto"/>
              <w:contextualSpacing/>
              <w:rPr>
                <w:rFonts w:ascii="Gill Sans MT" w:hAnsi="Gill Sans MT" w:cs="Calibri"/>
                <w:color w:val="000000"/>
                <w:sz w:val="16"/>
                <w:szCs w:val="16"/>
              </w:rPr>
            </w:pPr>
            <w:r w:rsidRPr="005408E8">
              <w:rPr>
                <w:rFonts w:ascii="Gill Sans MT" w:hAnsi="Gill Sans MT" w:cs="Calibri"/>
                <w:color w:val="000000"/>
                <w:sz w:val="16"/>
                <w:szCs w:val="16"/>
              </w:rPr>
              <w:t>1,240</w:t>
            </w:r>
          </w:p>
        </w:tc>
        <w:tc>
          <w:tcPr>
            <w:tcW w:w="148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CE6E4E9" w14:textId="492970B9"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1,133</w:t>
            </w:r>
          </w:p>
        </w:tc>
      </w:tr>
      <w:tr w:rsidR="00163BDC" w:rsidRPr="005408E8" w14:paraId="4A08EBB2" w14:textId="77777777" w:rsidTr="006D1D44">
        <w:trPr>
          <w:trHeight w:val="227"/>
        </w:trPr>
        <w:tc>
          <w:tcPr>
            <w:tcW w:w="1704" w:type="dxa"/>
            <w:vMerge/>
            <w:tcBorders>
              <w:left w:val="single" w:sz="4" w:space="0" w:color="auto"/>
              <w:right w:val="single" w:sz="4" w:space="0" w:color="auto"/>
            </w:tcBorders>
            <w:shd w:val="clear" w:color="auto" w:fill="ACB9CA" w:themeFill="text2" w:themeFillTint="66"/>
            <w:vAlign w:val="center"/>
            <w:hideMark/>
          </w:tcPr>
          <w:p w14:paraId="48B479B9"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4EAE8CB1" w14:textId="74FECB81" w:rsidR="00163BDC" w:rsidRPr="00636C0E" w:rsidRDefault="00163BDC" w:rsidP="00163BDC">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r w:rsidRPr="00636C0E">
              <w:rPr>
                <w:rFonts w:ascii="Gill Sans MT" w:eastAsia="Times New Roman" w:hAnsi="Gill Sans MT" w:cs="Calibri"/>
                <w:b/>
                <w:bCs/>
                <w:color w:val="000000"/>
                <w:sz w:val="16"/>
                <w:szCs w:val="16"/>
                <w:lang w:eastAsia="en-GB"/>
              </w:rPr>
              <w:t>Moderate prevalence (20%-49%)</w:t>
            </w:r>
          </w:p>
        </w:tc>
        <w:tc>
          <w:tcPr>
            <w:tcW w:w="164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19583E04" w14:textId="3C33BEA4"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1,637 </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94FDF84" w14:textId="7D0B7316"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1,692 </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383EB068" w14:textId="7BE2D0B2"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1,753 </w:t>
            </w:r>
            <w:r w:rsidRPr="005408E8">
              <w:rPr>
                <w:rFonts w:ascii="Gill Sans MT" w:hAnsi="Gill Sans MT" w:cs="Calibri"/>
                <w:color w:val="000000"/>
                <w:sz w:val="16"/>
                <w:szCs w:val="16"/>
              </w:rPr>
              <w:t xml:space="preserve">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58025D5F" w14:textId="498072FF"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1,880 </w:t>
            </w:r>
            <w:r w:rsidRPr="005408E8">
              <w:rPr>
                <w:rFonts w:ascii="Gill Sans MT" w:hAnsi="Gill Sans MT" w:cs="Calibri"/>
                <w:color w:val="000000"/>
                <w:sz w:val="16"/>
                <w:szCs w:val="16"/>
              </w:rPr>
              <w:t xml:space="preserve">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DC4EC50" w14:textId="2E7C24AD"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       1,874 </w:t>
            </w:r>
          </w:p>
        </w:tc>
        <w:tc>
          <w:tcPr>
            <w:tcW w:w="148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36AA9AFF" w14:textId="3826CC38"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                    1,845 </w:t>
            </w:r>
          </w:p>
        </w:tc>
      </w:tr>
      <w:tr w:rsidR="00163BDC" w:rsidRPr="005408E8" w14:paraId="39B829B9" w14:textId="77777777" w:rsidTr="006D1D44">
        <w:trPr>
          <w:trHeight w:val="227"/>
        </w:trPr>
        <w:tc>
          <w:tcPr>
            <w:tcW w:w="1704" w:type="dxa"/>
            <w:vMerge/>
            <w:tcBorders>
              <w:left w:val="single" w:sz="4" w:space="0" w:color="auto"/>
              <w:right w:val="single" w:sz="4" w:space="0" w:color="auto"/>
            </w:tcBorders>
            <w:shd w:val="clear" w:color="auto" w:fill="ACB9CA" w:themeFill="text2" w:themeFillTint="66"/>
            <w:vAlign w:val="center"/>
            <w:hideMark/>
          </w:tcPr>
          <w:p w14:paraId="5346FB4E"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6523D1E6" w14:textId="77465196" w:rsidR="00163BDC" w:rsidRPr="00636C0E" w:rsidRDefault="00163BDC" w:rsidP="00163BDC">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r w:rsidRPr="00636C0E">
              <w:rPr>
                <w:rFonts w:ascii="Gill Sans MT" w:eastAsia="Times New Roman" w:hAnsi="Gill Sans MT" w:cs="Calibri"/>
                <w:b/>
                <w:bCs/>
                <w:color w:val="000000"/>
                <w:sz w:val="16"/>
                <w:szCs w:val="16"/>
                <w:lang w:eastAsia="en-GB"/>
              </w:rPr>
              <w:t>Low prevalence (less than 20%)</w:t>
            </w:r>
          </w:p>
        </w:tc>
        <w:tc>
          <w:tcPr>
            <w:tcW w:w="164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2A385A58" w14:textId="78DBCC2E"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1,268 </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EEEAA20" w14:textId="4F1EBD8B"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1,223 </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35016465" w14:textId="7CE9FED1"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1,196 </w:t>
            </w:r>
            <w:r w:rsidRPr="005408E8">
              <w:rPr>
                <w:rFonts w:ascii="Gill Sans MT" w:hAnsi="Gill Sans MT" w:cs="Calibri"/>
                <w:color w:val="000000"/>
                <w:sz w:val="16"/>
                <w:szCs w:val="16"/>
              </w:rPr>
              <w:t xml:space="preserve">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11753735" w14:textId="148159CB"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1,341</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58D3AECA" w14:textId="41316C87"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1,391</w:t>
            </w:r>
          </w:p>
        </w:tc>
        <w:tc>
          <w:tcPr>
            <w:tcW w:w="1488"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BE5609C" w14:textId="7A39E171"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1,356 </w:t>
            </w:r>
            <w:r w:rsidRPr="005408E8">
              <w:rPr>
                <w:rFonts w:ascii="Gill Sans MT" w:hAnsi="Gill Sans MT" w:cs="Calibri"/>
                <w:color w:val="000000"/>
                <w:sz w:val="16"/>
                <w:szCs w:val="16"/>
              </w:rPr>
              <w:t xml:space="preserve">                          </w:t>
            </w:r>
          </w:p>
        </w:tc>
      </w:tr>
      <w:tr w:rsidR="00163BDC" w:rsidRPr="005408E8" w14:paraId="5039835A" w14:textId="77777777" w:rsidTr="006D1D44">
        <w:trPr>
          <w:trHeight w:val="227"/>
        </w:trPr>
        <w:tc>
          <w:tcPr>
            <w:tcW w:w="1704" w:type="dxa"/>
            <w:vMerge/>
            <w:tcBorders>
              <w:left w:val="single" w:sz="4" w:space="0" w:color="auto"/>
              <w:right w:val="single" w:sz="4" w:space="0" w:color="auto"/>
            </w:tcBorders>
            <w:shd w:val="clear" w:color="auto" w:fill="ACB9CA" w:themeFill="text2" w:themeFillTint="66"/>
            <w:vAlign w:val="center"/>
            <w:hideMark/>
          </w:tcPr>
          <w:p w14:paraId="69256B02"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5B870C88" w14:textId="65460BBE" w:rsidR="00163BDC" w:rsidRPr="00636C0E" w:rsidRDefault="00163BDC" w:rsidP="00163BDC">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r w:rsidRPr="00636C0E">
              <w:rPr>
                <w:rFonts w:ascii="Gill Sans MT" w:eastAsia="Times New Roman" w:hAnsi="Gill Sans MT" w:cs="Calibri"/>
                <w:b/>
                <w:bCs/>
                <w:color w:val="000000"/>
                <w:sz w:val="16"/>
                <w:szCs w:val="16"/>
                <w:lang w:eastAsia="en-GB"/>
              </w:rPr>
              <w:t>Unknown</w:t>
            </w:r>
          </w:p>
        </w:tc>
        <w:tc>
          <w:tcPr>
            <w:tcW w:w="164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6F8B151" w14:textId="1BE1BA27"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38</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DB7708D" w14:textId="1A829112"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31 </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3165C24A" w14:textId="0CF496ED"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39 </w:t>
            </w:r>
            <w:r w:rsidRPr="005408E8">
              <w:rPr>
                <w:rFonts w:ascii="Gill Sans MT" w:hAnsi="Gill Sans MT" w:cs="Calibri"/>
                <w:color w:val="000000"/>
                <w:sz w:val="16"/>
                <w:szCs w:val="16"/>
              </w:rPr>
              <w:t xml:space="preserve">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27DB6E78" w14:textId="2B26036A"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25</w:t>
            </w:r>
            <w:r w:rsidRPr="005408E8">
              <w:rPr>
                <w:rFonts w:ascii="Gill Sans MT" w:hAnsi="Gill Sans MT" w:cs="Calibri"/>
                <w:color w:val="000000"/>
                <w:sz w:val="16"/>
                <w:szCs w:val="16"/>
              </w:rPr>
              <w:t xml:space="preserve">                       </w:t>
            </w:r>
          </w:p>
        </w:tc>
        <w:tc>
          <w:tcPr>
            <w:tcW w:w="1307"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2829C66A" w14:textId="5C32239F"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41</w:t>
            </w:r>
            <w:r w:rsidRPr="005408E8">
              <w:rPr>
                <w:rFonts w:ascii="Gill Sans MT" w:hAnsi="Gill Sans MT" w:cs="Calibri"/>
                <w:color w:val="000000"/>
                <w:sz w:val="16"/>
                <w:szCs w:val="16"/>
              </w:rPr>
              <w:t xml:space="preserve">                       </w:t>
            </w:r>
          </w:p>
        </w:tc>
        <w:tc>
          <w:tcPr>
            <w:tcW w:w="1488" w:type="dxa"/>
            <w:gridSpan w:val="2"/>
            <w:tcBorders>
              <w:top w:val="nil"/>
              <w:left w:val="nil"/>
              <w:bottom w:val="single" w:sz="4" w:space="0" w:color="auto"/>
              <w:right w:val="single" w:sz="4" w:space="0" w:color="auto"/>
            </w:tcBorders>
            <w:shd w:val="clear" w:color="auto" w:fill="D5DCE4" w:themeFill="text2" w:themeFillTint="33"/>
            <w:noWrap/>
            <w:vAlign w:val="bottom"/>
            <w:hideMark/>
          </w:tcPr>
          <w:p w14:paraId="65AD9BA9" w14:textId="60AE6DF1"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30</w:t>
            </w:r>
            <w:r w:rsidRPr="005408E8">
              <w:rPr>
                <w:rFonts w:ascii="Gill Sans MT" w:hAnsi="Gill Sans MT" w:cs="Calibri"/>
                <w:color w:val="000000"/>
                <w:sz w:val="16"/>
                <w:szCs w:val="16"/>
              </w:rPr>
              <w:t xml:space="preserve">                       </w:t>
            </w:r>
          </w:p>
        </w:tc>
      </w:tr>
      <w:tr w:rsidR="00163BDC" w:rsidRPr="005408E8" w14:paraId="2D64CF57" w14:textId="77777777" w:rsidTr="003A2F31">
        <w:trPr>
          <w:trHeight w:val="55"/>
        </w:trPr>
        <w:tc>
          <w:tcPr>
            <w:tcW w:w="1704" w:type="dxa"/>
            <w:vMerge/>
            <w:tcBorders>
              <w:left w:val="single" w:sz="4" w:space="0" w:color="auto"/>
              <w:right w:val="single" w:sz="4" w:space="0" w:color="auto"/>
            </w:tcBorders>
            <w:shd w:val="clear" w:color="auto" w:fill="ACB9CA" w:themeFill="text2" w:themeFillTint="66"/>
            <w:vAlign w:val="center"/>
            <w:hideMark/>
          </w:tcPr>
          <w:p w14:paraId="4970EF2F"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0C94AF9A" w14:textId="47F50BD7" w:rsidR="00163BDC" w:rsidRPr="00636C0E" w:rsidRDefault="00163BDC" w:rsidP="00163BDC">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r w:rsidRPr="00636C0E">
              <w:rPr>
                <w:rFonts w:ascii="Gill Sans MT" w:eastAsia="Times New Roman" w:hAnsi="Gill Sans MT" w:cs="Calibri"/>
                <w:b/>
                <w:bCs/>
                <w:color w:val="000000"/>
                <w:sz w:val="16"/>
                <w:szCs w:val="16"/>
                <w:lang w:eastAsia="en-GB"/>
              </w:rPr>
              <w:t>Non-endemic</w:t>
            </w:r>
          </w:p>
        </w:tc>
        <w:tc>
          <w:tcPr>
            <w:tcW w:w="164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3F214C09" w14:textId="2D232636"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319</w:t>
            </w:r>
          </w:p>
        </w:tc>
        <w:tc>
          <w:tcPr>
            <w:tcW w:w="1321"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7B6ECBBC" w14:textId="24496FC5"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324</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648ADCA9" w14:textId="168DE68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432</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3E4038DB" w14:textId="5BE53A9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463</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hideMark/>
          </w:tcPr>
          <w:p w14:paraId="40D1EDE5" w14:textId="137DBF31"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479</w:t>
            </w:r>
            <w:r w:rsidRPr="005408E8">
              <w:rPr>
                <w:rFonts w:ascii="Gill Sans MT" w:eastAsia="Times New Roman" w:hAnsi="Gill Sans MT" w:cs="Calibri"/>
                <w:color w:val="000000"/>
                <w:sz w:val="16"/>
                <w:szCs w:val="16"/>
                <w:lang w:eastAsia="en-GB"/>
              </w:rPr>
              <w:t xml:space="preserve">                       </w:t>
            </w:r>
          </w:p>
        </w:tc>
        <w:tc>
          <w:tcPr>
            <w:tcW w:w="1488" w:type="dxa"/>
            <w:gridSpan w:val="2"/>
            <w:tcBorders>
              <w:top w:val="nil"/>
              <w:left w:val="nil"/>
              <w:bottom w:val="single" w:sz="4" w:space="0" w:color="auto"/>
              <w:right w:val="single" w:sz="4" w:space="0" w:color="auto"/>
            </w:tcBorders>
            <w:shd w:val="clear" w:color="auto" w:fill="ACB9CA" w:themeFill="text2" w:themeFillTint="66"/>
            <w:noWrap/>
            <w:vAlign w:val="bottom"/>
          </w:tcPr>
          <w:p w14:paraId="50A036D8" w14:textId="08F194B3"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504</w:t>
            </w:r>
          </w:p>
        </w:tc>
      </w:tr>
      <w:tr w:rsidR="00163BDC" w:rsidRPr="005408E8" w14:paraId="424FF4F0" w14:textId="77777777" w:rsidTr="006D1D44">
        <w:trPr>
          <w:trHeight w:val="55"/>
        </w:trPr>
        <w:tc>
          <w:tcPr>
            <w:tcW w:w="1704" w:type="dxa"/>
            <w:vMerge/>
            <w:tcBorders>
              <w:left w:val="single" w:sz="4" w:space="0" w:color="auto"/>
              <w:bottom w:val="single" w:sz="4" w:space="0" w:color="auto"/>
              <w:right w:val="single" w:sz="4" w:space="0" w:color="auto"/>
            </w:tcBorders>
            <w:shd w:val="clear" w:color="auto" w:fill="ACB9CA" w:themeFill="text2" w:themeFillTint="66"/>
            <w:vAlign w:val="center"/>
          </w:tcPr>
          <w:p w14:paraId="2A80295E"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ACB9CA" w:themeFill="text2" w:themeFillTint="66"/>
            <w:noWrap/>
            <w:vAlign w:val="bottom"/>
          </w:tcPr>
          <w:p w14:paraId="11BFB645" w14:textId="08EAD64C" w:rsidR="00163BDC" w:rsidRPr="00636C0E" w:rsidRDefault="00163BDC" w:rsidP="00163BDC">
            <w:pPr>
              <w:spacing w:after="0" w:line="240" w:lineRule="auto"/>
              <w:contextualSpacing/>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Not reported</w:t>
            </w:r>
          </w:p>
        </w:tc>
        <w:tc>
          <w:tcPr>
            <w:tcW w:w="1647" w:type="dxa"/>
            <w:gridSpan w:val="2"/>
            <w:tcBorders>
              <w:top w:val="nil"/>
              <w:left w:val="nil"/>
              <w:bottom w:val="single" w:sz="4" w:space="0" w:color="auto"/>
              <w:right w:val="single" w:sz="4" w:space="0" w:color="auto"/>
            </w:tcBorders>
            <w:shd w:val="clear" w:color="auto" w:fill="ACB9CA" w:themeFill="text2" w:themeFillTint="66"/>
            <w:noWrap/>
            <w:vAlign w:val="bottom"/>
          </w:tcPr>
          <w:p w14:paraId="02C0349C" w14:textId="3565FF8A"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 xml:space="preserve">                       850</w:t>
            </w:r>
          </w:p>
        </w:tc>
        <w:tc>
          <w:tcPr>
            <w:tcW w:w="1321" w:type="dxa"/>
            <w:gridSpan w:val="2"/>
            <w:tcBorders>
              <w:top w:val="nil"/>
              <w:left w:val="nil"/>
              <w:bottom w:val="single" w:sz="4" w:space="0" w:color="auto"/>
              <w:right w:val="single" w:sz="4" w:space="0" w:color="auto"/>
            </w:tcBorders>
            <w:shd w:val="clear" w:color="auto" w:fill="ACB9CA" w:themeFill="text2" w:themeFillTint="66"/>
            <w:noWrap/>
            <w:vAlign w:val="bottom"/>
          </w:tcPr>
          <w:p w14:paraId="22AEF959" w14:textId="2F5B9BB3"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755</w:t>
            </w:r>
          </w:p>
        </w:tc>
        <w:tc>
          <w:tcPr>
            <w:tcW w:w="1321" w:type="dxa"/>
            <w:gridSpan w:val="2"/>
            <w:tcBorders>
              <w:top w:val="nil"/>
              <w:left w:val="nil"/>
              <w:bottom w:val="single" w:sz="4" w:space="0" w:color="auto"/>
              <w:right w:val="single" w:sz="4" w:space="0" w:color="auto"/>
            </w:tcBorders>
            <w:shd w:val="clear" w:color="auto" w:fill="ACB9CA" w:themeFill="text2" w:themeFillTint="66"/>
            <w:noWrap/>
            <w:vAlign w:val="bottom"/>
          </w:tcPr>
          <w:p w14:paraId="2DA09969" w14:textId="7E89DA2F"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810</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tcPr>
          <w:p w14:paraId="052A25F8" w14:textId="0E5B14E4"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374</w:t>
            </w:r>
          </w:p>
        </w:tc>
        <w:tc>
          <w:tcPr>
            <w:tcW w:w="1307" w:type="dxa"/>
            <w:gridSpan w:val="2"/>
            <w:tcBorders>
              <w:top w:val="nil"/>
              <w:left w:val="nil"/>
              <w:bottom w:val="single" w:sz="4" w:space="0" w:color="auto"/>
              <w:right w:val="single" w:sz="4" w:space="0" w:color="auto"/>
            </w:tcBorders>
            <w:shd w:val="clear" w:color="auto" w:fill="ACB9CA" w:themeFill="text2" w:themeFillTint="66"/>
            <w:noWrap/>
            <w:vAlign w:val="bottom"/>
          </w:tcPr>
          <w:p w14:paraId="3CFF3FE2" w14:textId="05A569B6"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262</w:t>
            </w:r>
          </w:p>
        </w:tc>
        <w:tc>
          <w:tcPr>
            <w:tcW w:w="1488" w:type="dxa"/>
            <w:gridSpan w:val="2"/>
            <w:tcBorders>
              <w:top w:val="nil"/>
              <w:left w:val="nil"/>
              <w:bottom w:val="single" w:sz="4" w:space="0" w:color="auto"/>
              <w:right w:val="single" w:sz="4" w:space="0" w:color="auto"/>
            </w:tcBorders>
            <w:shd w:val="clear" w:color="auto" w:fill="ACB9CA" w:themeFill="text2" w:themeFillTint="66"/>
            <w:noWrap/>
            <w:vAlign w:val="bottom"/>
          </w:tcPr>
          <w:p w14:paraId="2742A210" w14:textId="1CEDBA90"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488 </w:t>
            </w:r>
          </w:p>
        </w:tc>
      </w:tr>
      <w:tr w:rsidR="00163BDC" w:rsidRPr="005408E8" w14:paraId="3865990A" w14:textId="77777777" w:rsidTr="003A2F31">
        <w:trPr>
          <w:trHeight w:val="103"/>
        </w:trPr>
        <w:tc>
          <w:tcPr>
            <w:tcW w:w="1704" w:type="dxa"/>
            <w:vMerge w:val="restart"/>
            <w:tcBorders>
              <w:top w:val="nil"/>
              <w:left w:val="single" w:sz="4" w:space="0" w:color="auto"/>
              <w:bottom w:val="single" w:sz="4" w:space="0" w:color="000000"/>
              <w:right w:val="single" w:sz="4" w:space="0" w:color="auto"/>
            </w:tcBorders>
            <w:shd w:val="clear" w:color="auto" w:fill="BDD6EE" w:themeFill="accent1" w:themeFillTint="66"/>
            <w:noWrap/>
            <w:vAlign w:val="center"/>
            <w:hideMark/>
          </w:tcPr>
          <w:p w14:paraId="0F731267" w14:textId="77777777" w:rsidR="00163BDC" w:rsidRPr="00636C0E" w:rsidRDefault="00163BDC" w:rsidP="00163BDC">
            <w:pPr>
              <w:spacing w:after="0" w:line="240" w:lineRule="auto"/>
              <w:jc w:val="center"/>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Treatment</w:t>
            </w:r>
          </w:p>
        </w:tc>
        <w:tc>
          <w:tcPr>
            <w:tcW w:w="4284"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C95AC12" w14:textId="36FBDB4D"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roofErr w:type="spellStart"/>
            <w:r w:rsidRPr="00636C0E">
              <w:rPr>
                <w:rFonts w:ascii="Gill Sans MT" w:eastAsia="Times New Roman" w:hAnsi="Gill Sans MT" w:cs="Calibri"/>
                <w:b/>
                <w:bCs/>
                <w:color w:val="000000"/>
                <w:sz w:val="16"/>
                <w:szCs w:val="16"/>
                <w:lang w:eastAsia="en-GB"/>
              </w:rPr>
              <w:t>PreSAC</w:t>
            </w:r>
            <w:proofErr w:type="spellEnd"/>
            <w:r w:rsidRPr="00636C0E">
              <w:rPr>
                <w:rFonts w:ascii="Gill Sans MT" w:eastAsia="Times New Roman" w:hAnsi="Gill Sans MT" w:cs="Calibri"/>
                <w:b/>
                <w:bCs/>
                <w:color w:val="000000"/>
                <w:sz w:val="16"/>
                <w:szCs w:val="16"/>
                <w:lang w:eastAsia="en-GB"/>
              </w:rPr>
              <w:t xml:space="preserve"> population requiring PC</w:t>
            </w:r>
          </w:p>
        </w:tc>
        <w:tc>
          <w:tcPr>
            <w:tcW w:w="1647"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7139C665" w14:textId="589AB897" w:rsidR="00163BDC" w:rsidRPr="005408E8" w:rsidRDefault="00163BDC" w:rsidP="00163BDC">
            <w:pPr>
              <w:spacing w:after="0" w:line="240" w:lineRule="auto"/>
              <w:contextualSpacing/>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w:t>
            </w:r>
          </w:p>
          <w:p w14:paraId="24F7004A" w14:textId="507D08E0"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65,078,189 </w:t>
            </w:r>
            <w:r w:rsidRPr="005408E8">
              <w:rPr>
                <w:rFonts w:ascii="Gill Sans MT" w:hAnsi="Gill Sans MT" w:cs="Calibri"/>
                <w:color w:val="000000"/>
                <w:sz w:val="16"/>
                <w:szCs w:val="16"/>
              </w:rPr>
              <w:t xml:space="preserve">        </w:t>
            </w:r>
          </w:p>
        </w:tc>
        <w:tc>
          <w:tcPr>
            <w:tcW w:w="1321"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2E22A24"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w:t>
            </w:r>
          </w:p>
          <w:p w14:paraId="32D2D0E1" w14:textId="59776784"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69,114,011 </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081F68D0"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w:t>
            </w:r>
          </w:p>
          <w:p w14:paraId="5CA411D7" w14:textId="3804B786"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74,650,872 </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63CC83A"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w:t>
            </w:r>
          </w:p>
          <w:p w14:paraId="1D4D5799" w14:textId="54DA31A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85,865,891</w:t>
            </w:r>
          </w:p>
        </w:tc>
        <w:tc>
          <w:tcPr>
            <w:tcW w:w="1307"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74B39A16"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w:t>
            </w:r>
          </w:p>
          <w:p w14:paraId="3B26510A" w14:textId="292B2AF1"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93,215,174</w:t>
            </w:r>
          </w:p>
        </w:tc>
        <w:tc>
          <w:tcPr>
            <w:tcW w:w="1488"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2EC72D1" w14:textId="7E1A6391" w:rsidR="00163BDC" w:rsidRPr="005408E8" w:rsidRDefault="00163BDC" w:rsidP="00163BDC">
            <w:pPr>
              <w:spacing w:after="0" w:line="240" w:lineRule="auto"/>
              <w:contextualSpacing/>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w:t>
            </w:r>
          </w:p>
          <w:p w14:paraId="47FFB8E9" w14:textId="33FD897A"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94,497,431</w:t>
            </w:r>
          </w:p>
        </w:tc>
      </w:tr>
      <w:tr w:rsidR="00163BDC" w:rsidRPr="005408E8" w14:paraId="56BF0D8E" w14:textId="77777777" w:rsidTr="003A2F31">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6A6C8F97"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61CD8C6A" w14:textId="14284700"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r w:rsidRPr="00636C0E">
              <w:rPr>
                <w:rFonts w:ascii="Gill Sans MT" w:eastAsia="Times New Roman" w:hAnsi="Gill Sans MT" w:cs="Calibri"/>
                <w:b/>
                <w:bCs/>
                <w:color w:val="000000"/>
                <w:sz w:val="16"/>
                <w:szCs w:val="16"/>
                <w:lang w:eastAsia="en-GB"/>
              </w:rPr>
              <w:t>SAC population requiring PC</w:t>
            </w:r>
          </w:p>
        </w:tc>
        <w:tc>
          <w:tcPr>
            <w:tcW w:w="1647"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590A250" w14:textId="5168469E"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122,777,303 </w:t>
            </w:r>
            <w:r w:rsidRPr="005408E8">
              <w:rPr>
                <w:rFonts w:ascii="Gill Sans MT" w:hAnsi="Gill Sans MT" w:cs="Calibri"/>
                <w:color w:val="000000"/>
                <w:sz w:val="16"/>
                <w:szCs w:val="16"/>
              </w:rPr>
              <w:t xml:space="preserve">        </w:t>
            </w:r>
          </w:p>
        </w:tc>
        <w:tc>
          <w:tcPr>
            <w:tcW w:w="1321"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8AFAECE" w14:textId="50200D55"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129,841,224 </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6D1E336" w14:textId="24D8399D"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130,846,354 </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tcPr>
          <w:p w14:paraId="7D06684E" w14:textId="398B07E9"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159,871,646 </w:t>
            </w:r>
          </w:p>
        </w:tc>
        <w:tc>
          <w:tcPr>
            <w:tcW w:w="1307"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tcPr>
          <w:p w14:paraId="79DC626E" w14:textId="25BB552E"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163,800,911 </w:t>
            </w:r>
          </w:p>
        </w:tc>
        <w:tc>
          <w:tcPr>
            <w:tcW w:w="1488"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tcPr>
          <w:p w14:paraId="16B91DF5" w14:textId="1EBF8FE4"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172,027,372 </w:t>
            </w:r>
          </w:p>
        </w:tc>
        <w:bookmarkStart w:id="1" w:name="_GoBack"/>
        <w:bookmarkEnd w:id="1"/>
      </w:tr>
      <w:tr w:rsidR="00163BDC" w:rsidRPr="005408E8" w14:paraId="0AE6AF6E" w14:textId="77777777" w:rsidTr="003A2F31">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7A77DA59"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noWrap/>
            <w:vAlign w:val="bottom"/>
          </w:tcPr>
          <w:p w14:paraId="63007966" w14:textId="413C9096"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Total population requiring PC</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tcPr>
          <w:p w14:paraId="243E1BA4" w14:textId="2E9005F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196,866,219</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7DB73765" w14:textId="00173DDF"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204,311,698 </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78D50F34" w14:textId="3429DFA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207,015,112 </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20B5454A" w14:textId="512AF0E6"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247,968,272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52FE40C" w14:textId="02077109"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257,323,386 </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794C9B17" w14:textId="6B13FD44"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266,660,609 </w:t>
            </w:r>
          </w:p>
        </w:tc>
      </w:tr>
      <w:tr w:rsidR="00163BDC" w:rsidRPr="005408E8" w14:paraId="0CFEAA74" w14:textId="77777777" w:rsidTr="003A2F31">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4EE4BBFE"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380CDF7B" w14:textId="60CF603B"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proofErr w:type="spellStart"/>
            <w:r w:rsidRPr="00636C0E">
              <w:rPr>
                <w:rFonts w:ascii="Gill Sans MT" w:eastAsia="Times New Roman" w:hAnsi="Gill Sans MT" w:cs="Calibri"/>
                <w:b/>
                <w:bCs/>
                <w:color w:val="000000"/>
                <w:sz w:val="16"/>
                <w:szCs w:val="16"/>
                <w:lang w:eastAsia="en-GB"/>
              </w:rPr>
              <w:t>PreSAC</w:t>
            </w:r>
            <w:proofErr w:type="spellEnd"/>
            <w:r w:rsidRPr="00636C0E">
              <w:rPr>
                <w:rFonts w:ascii="Gill Sans MT" w:eastAsia="Times New Roman" w:hAnsi="Gill Sans MT" w:cs="Calibri"/>
                <w:b/>
                <w:bCs/>
                <w:color w:val="000000"/>
                <w:sz w:val="16"/>
                <w:szCs w:val="16"/>
                <w:lang w:eastAsia="en-GB"/>
              </w:rPr>
              <w:t xml:space="preserve"> population targeted for PC </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0E65436" w14:textId="3BDB4FF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13,153,644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7F399659" w14:textId="17A2D471"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18,976,680 </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F49C266" w14:textId="1154BEF3"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11,394,992 </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tcPr>
          <w:p w14:paraId="2BB3BCD1" w14:textId="0BB48E91"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13,565,900</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tcPr>
          <w:p w14:paraId="295F57C6" w14:textId="7550F51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15,552,566</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tcPr>
          <w:p w14:paraId="49B70319" w14:textId="2C87212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4,629,699</w:t>
            </w:r>
          </w:p>
        </w:tc>
      </w:tr>
      <w:tr w:rsidR="00163BDC" w:rsidRPr="005408E8" w14:paraId="59CB4F1C" w14:textId="77777777" w:rsidTr="003A2F31">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20DDEBD9"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7CADB726" w14:textId="78682792"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r w:rsidRPr="00636C0E">
              <w:rPr>
                <w:rFonts w:ascii="Gill Sans MT" w:eastAsia="Times New Roman" w:hAnsi="Gill Sans MT" w:cs="Calibri"/>
                <w:b/>
                <w:bCs/>
                <w:color w:val="000000"/>
                <w:sz w:val="16"/>
                <w:szCs w:val="16"/>
                <w:lang w:eastAsia="en-GB"/>
              </w:rPr>
              <w:t>SAC population targeted for PC</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tcPr>
          <w:p w14:paraId="2F582C69" w14:textId="2A2F5FD5"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104,865,795</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4AC7882" w14:textId="0BCCCDD5"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128,710,318 </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797EE30" w14:textId="5871EADA"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140,377,451 </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tcPr>
          <w:p w14:paraId="2A9994E9" w14:textId="1C02831B"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172,978,378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tcPr>
          <w:p w14:paraId="60F27094" w14:textId="276C65B9"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158,819,918 </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tcPr>
          <w:p w14:paraId="4FD5D7F9" w14:textId="0487258E"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128,567,318 </w:t>
            </w:r>
          </w:p>
        </w:tc>
      </w:tr>
      <w:tr w:rsidR="00163BDC" w:rsidRPr="005408E8" w14:paraId="7041ED10" w14:textId="77777777" w:rsidTr="003A2F31">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67A6D556"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BDD6EE" w:themeFill="accent1" w:themeFillTint="66"/>
            <w:noWrap/>
            <w:vAlign w:val="bottom"/>
          </w:tcPr>
          <w:p w14:paraId="0653413A" w14:textId="0C26C64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Total population targeted for PC</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tcPr>
          <w:p w14:paraId="42FA00A6" w14:textId="2947E43D"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227,782,740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tcPr>
          <w:p w14:paraId="0BF7AB16" w14:textId="344E6125"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282,572,163</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tcPr>
          <w:p w14:paraId="376B291C" w14:textId="50D039AE"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298,632,858</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514E0E7" w14:textId="5A693E93"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337,118,004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D04CD91" w14:textId="169ADB2C"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316,870,604 </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tcPr>
          <w:p w14:paraId="2C4F10BD" w14:textId="4DD6DA6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250,250,517 </w:t>
            </w:r>
          </w:p>
        </w:tc>
      </w:tr>
      <w:tr w:rsidR="00163BDC" w:rsidRPr="005408E8" w14:paraId="0AE4153F" w14:textId="77777777" w:rsidTr="003A2F31">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2C3066D1"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7E517E5" w14:textId="278DAA6C"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proofErr w:type="spellStart"/>
            <w:r w:rsidRPr="00636C0E">
              <w:rPr>
                <w:rFonts w:ascii="Gill Sans MT" w:eastAsia="Times New Roman" w:hAnsi="Gill Sans MT" w:cs="Calibri"/>
                <w:b/>
                <w:bCs/>
                <w:color w:val="000000"/>
                <w:sz w:val="16"/>
                <w:szCs w:val="16"/>
                <w:lang w:eastAsia="en-GB"/>
              </w:rPr>
              <w:t>PreSAC</w:t>
            </w:r>
            <w:proofErr w:type="spellEnd"/>
            <w:r w:rsidRPr="00636C0E">
              <w:rPr>
                <w:rFonts w:ascii="Gill Sans MT" w:eastAsia="Times New Roman" w:hAnsi="Gill Sans MT" w:cs="Calibri"/>
                <w:b/>
                <w:bCs/>
                <w:color w:val="000000"/>
                <w:sz w:val="16"/>
                <w:szCs w:val="16"/>
                <w:lang w:eastAsia="en-GB"/>
              </w:rPr>
              <w:t xml:space="preserve"> population treated </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0AD2A055" w14:textId="0BA4D2D6"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9,019,492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D5DA52F" w14:textId="22C1753B"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9,901,232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1C96E0C8" w14:textId="0FF236B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8,278,688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tcPr>
          <w:p w14:paraId="633A10ED" w14:textId="4DF5D750"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11,423,679</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tcPr>
          <w:p w14:paraId="45A83DBF" w14:textId="0F42857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11,751,157</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tcPr>
          <w:p w14:paraId="6255A692" w14:textId="1A31270F"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4,705,536 </w:t>
            </w:r>
          </w:p>
        </w:tc>
      </w:tr>
      <w:tr w:rsidR="00163BDC" w:rsidRPr="005408E8" w14:paraId="1AFB8D4B" w14:textId="77777777" w:rsidTr="00D7139A">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6B0FBC12"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5AEE27E" w14:textId="2CC53AEA"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r w:rsidRPr="00636C0E">
              <w:rPr>
                <w:rFonts w:ascii="Gill Sans MT" w:eastAsia="Times New Roman" w:hAnsi="Gill Sans MT" w:cs="Calibri"/>
                <w:b/>
                <w:bCs/>
                <w:color w:val="000000"/>
                <w:sz w:val="16"/>
                <w:szCs w:val="16"/>
                <w:lang w:eastAsia="en-GB"/>
              </w:rPr>
              <w:t>SAC population treated</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3133E19A" w14:textId="259BF2D0"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91,518,663 </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E62A504" w14:textId="61182B5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103,993,619 </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19615CA7" w14:textId="56F0ED65"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124,995,528 </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472C301C" w14:textId="7FCEC659"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150,337,587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53E79EB" w14:textId="3A9C2E4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147,742,059 </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48D7D462" w14:textId="18AB67A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117,739,408 </w:t>
            </w:r>
          </w:p>
        </w:tc>
      </w:tr>
      <w:tr w:rsidR="00163BDC" w:rsidRPr="005408E8" w14:paraId="40D0E3FA" w14:textId="77777777" w:rsidTr="00D7139A">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3F6839FB"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vAlign w:val="bottom"/>
            <w:hideMark/>
          </w:tcPr>
          <w:p w14:paraId="1C8533D1" w14:textId="198E449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r w:rsidRPr="00636C0E">
              <w:rPr>
                <w:rFonts w:ascii="Gill Sans MT" w:eastAsia="Times New Roman" w:hAnsi="Gill Sans MT" w:cs="Calibri"/>
                <w:b/>
                <w:bCs/>
                <w:color w:val="000000"/>
                <w:sz w:val="16"/>
                <w:szCs w:val="16"/>
                <w:lang w:eastAsia="en-GB"/>
              </w:rPr>
              <w:t>Total population treated</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3D21A667" w14:textId="00D5DCA1"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189,936,923 </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EF99037" w14:textId="3775229B"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222,334,626 </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71E5CCE" w14:textId="39BE6D8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256,084,972 </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2DB27F9" w14:textId="4F1CA6F0"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292,297,851 </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C994CD4" w14:textId="5EFEDC56"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283,709,488 </w:t>
            </w:r>
            <w:r w:rsidRPr="005408E8">
              <w:rPr>
                <w:rFonts w:ascii="Gill Sans MT" w:eastAsia="Times New Roman" w:hAnsi="Gill Sans MT" w:cs="Calibri"/>
                <w:color w:val="000000"/>
                <w:sz w:val="16"/>
                <w:szCs w:val="16"/>
                <w:lang w:eastAsia="en-GB"/>
              </w:rPr>
              <w:t xml:space="preserve">                    </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02544E5" w14:textId="738BCF41"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223,201,846</w:t>
            </w:r>
          </w:p>
        </w:tc>
      </w:tr>
      <w:tr w:rsidR="00163BDC" w:rsidRPr="005408E8" w14:paraId="69C9B276" w14:textId="77777777" w:rsidTr="00D7139A">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tcPr>
          <w:p w14:paraId="07056EBF"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vAlign w:val="bottom"/>
          </w:tcPr>
          <w:p w14:paraId="76764052" w14:textId="7C184BAF"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Number of IUs implementing PC</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tcPr>
          <w:p w14:paraId="318E7234" w14:textId="027CE65B"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2,078</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tcPr>
          <w:p w14:paraId="40C0000B" w14:textId="544A309F"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2,372</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tcPr>
          <w:p w14:paraId="20CE86F5" w14:textId="19A09320"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2,745</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tcPr>
          <w:p w14:paraId="2E1C1A21" w14:textId="02CA312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3,016</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tcPr>
          <w:p w14:paraId="07233584" w14:textId="02299E6E"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2,834</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tcPr>
          <w:p w14:paraId="6CC8AE0A" w14:textId="5D6D59CF"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2,140</w:t>
            </w:r>
          </w:p>
        </w:tc>
      </w:tr>
      <w:tr w:rsidR="00163BDC" w:rsidRPr="005408E8" w14:paraId="51EFD92D" w14:textId="77777777" w:rsidTr="00D7139A">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28C6BF0B"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BDD6EE" w:themeFill="accent1" w:themeFillTint="66"/>
            <w:vAlign w:val="bottom"/>
            <w:hideMark/>
          </w:tcPr>
          <w:p w14:paraId="6B9BDEF0"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Number of IUs achieving effective coverage </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5C48423" w14:textId="152805B6"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1,505</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F0E22BB" w14:textId="4AFB380C"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1,501</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C574EFB" w14:textId="3979D50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2,150</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C7DAE28" w14:textId="00BBE3AB"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2,529</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4C8EE622" w14:textId="50F9902F"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2,459</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11F89A2" w14:textId="2921DF9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1,854</w:t>
            </w:r>
          </w:p>
        </w:tc>
      </w:tr>
      <w:tr w:rsidR="00163BDC" w:rsidRPr="005408E8" w14:paraId="3EC4B104" w14:textId="77777777" w:rsidTr="00D7139A">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796B7E91"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vAlign w:val="bottom"/>
            <w:hideMark/>
          </w:tcPr>
          <w:p w14:paraId="2BE37E1B"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Geographical Coverage </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169AE58" w14:textId="52CCDED8"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79.9%</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E524C52"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86.4%</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1646C447"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99.3%</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33E48D25"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98.6%</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2078481"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91.0%</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5732E51"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71.9%</w:t>
            </w:r>
          </w:p>
        </w:tc>
      </w:tr>
      <w:tr w:rsidR="00163BDC" w:rsidRPr="005408E8" w14:paraId="4690CC81" w14:textId="77777777" w:rsidTr="00D7139A">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1AC7CD42"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BDD6EE" w:themeFill="accent1" w:themeFillTint="66"/>
            <w:vAlign w:val="bottom"/>
            <w:hideMark/>
          </w:tcPr>
          <w:p w14:paraId="7E1A188B"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Programme Coverage (AFRO region) for SAC </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4A2C75D8" w14:textId="165405D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87.3%</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6B1C84C"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80.8%</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D5DC382"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89.0%</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1221908"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86.9%</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74273AB2"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93.0%</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2003A2FF"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91.6%</w:t>
            </w:r>
          </w:p>
        </w:tc>
      </w:tr>
      <w:tr w:rsidR="00163BDC" w:rsidRPr="005408E8" w14:paraId="3F67C415" w14:textId="77777777" w:rsidTr="00D7139A">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3C024FB9"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vAlign w:val="bottom"/>
            <w:hideMark/>
          </w:tcPr>
          <w:p w14:paraId="3FB94466"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Regional Coverage (AFRO region) for SAC </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181CEE0" w14:textId="6F69F886"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74.5%</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2BEA4EB4"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80.1%</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6DA155F"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95.5%</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0772D061"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94.0%</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5AB0DE2C"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90.2%</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4E481C05" w14:textId="7777777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68.4%</w:t>
            </w:r>
          </w:p>
        </w:tc>
      </w:tr>
      <w:tr w:rsidR="00163BDC" w:rsidRPr="005408E8" w14:paraId="0D46005C" w14:textId="77777777" w:rsidTr="00556363">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167047EC"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noWrap/>
            <w:vAlign w:val="bottom"/>
          </w:tcPr>
          <w:p w14:paraId="6C83DDA2" w14:textId="01C83371"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No. IUs treated with ALB/MBD </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19DA72D6" w14:textId="222664F5"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635 </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C742D44" w14:textId="1011012F"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859</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3FF98C61" w14:textId="4623EDC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828</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38B36AF" w14:textId="64B8E7A5"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1,070 </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6EBDC26B" w14:textId="68EA506D"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1,181</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hideMark/>
          </w:tcPr>
          <w:p w14:paraId="00D883D4" w14:textId="60E2442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651</w:t>
            </w:r>
            <w:r w:rsidRPr="005408E8">
              <w:rPr>
                <w:rFonts w:ascii="Gill Sans MT" w:eastAsia="Times New Roman" w:hAnsi="Gill Sans MT" w:cs="Calibri"/>
                <w:color w:val="000000"/>
                <w:sz w:val="16"/>
                <w:szCs w:val="16"/>
                <w:lang w:eastAsia="en-GB"/>
              </w:rPr>
              <w:t xml:space="preserve">                          </w:t>
            </w:r>
          </w:p>
        </w:tc>
      </w:tr>
      <w:tr w:rsidR="00163BDC" w:rsidRPr="005408E8" w14:paraId="4C84DCA5" w14:textId="77777777" w:rsidTr="00556363">
        <w:trPr>
          <w:trHeight w:val="50"/>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51888092"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BDD6EE" w:themeFill="accent1" w:themeFillTint="66"/>
            <w:noWrap/>
            <w:vAlign w:val="bottom"/>
          </w:tcPr>
          <w:p w14:paraId="7CB93A63" w14:textId="786A2B8C"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No. IUs treated with ALB+DEC </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6901EC49" w14:textId="73E15F29"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61</w:t>
            </w:r>
            <w:r w:rsidRPr="005408E8">
              <w:rPr>
                <w:rFonts w:ascii="Gill Sans MT" w:hAnsi="Gill Sans MT" w:cs="Calibri"/>
                <w:color w:val="000000"/>
                <w:sz w:val="16"/>
                <w:szCs w:val="16"/>
              </w:rPr>
              <w:t xml:space="preserve">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09D2A455" w14:textId="3BACC81A"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150</w:t>
            </w:r>
            <w:r w:rsidRPr="005408E8">
              <w:rPr>
                <w:rFonts w:ascii="Gill Sans MT" w:eastAsia="Times New Roman" w:hAnsi="Gill Sans MT" w:cs="Calibri"/>
                <w:color w:val="000000"/>
                <w:sz w:val="16"/>
                <w:szCs w:val="16"/>
                <w:lang w:eastAsia="en-GB"/>
              </w:rPr>
              <w:t xml:space="preserve">                       </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70F7155C" w14:textId="75FB22DD"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99</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51FB6B5F" w14:textId="22A9156F"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125</w:t>
            </w:r>
            <w:r w:rsidRPr="005408E8">
              <w:rPr>
                <w:rFonts w:ascii="Gill Sans MT" w:eastAsia="Times New Roman" w:hAnsi="Gill Sans MT" w:cs="Calibri"/>
                <w:color w:val="000000"/>
                <w:sz w:val="16"/>
                <w:szCs w:val="16"/>
                <w:lang w:eastAsia="en-GB"/>
              </w:rPr>
              <w:t xml:space="preserve">                    </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35530C94" w14:textId="456E9CA0"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76</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hideMark/>
          </w:tcPr>
          <w:p w14:paraId="4E166747" w14:textId="57E2AE0E"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18</w:t>
            </w:r>
            <w:r>
              <w:rPr>
                <w:rFonts w:ascii="Gill Sans MT" w:eastAsia="Times New Roman" w:hAnsi="Gill Sans MT" w:cs="Calibri"/>
                <w:color w:val="000000"/>
                <w:sz w:val="16"/>
                <w:szCs w:val="16"/>
                <w:lang w:eastAsia="en-GB"/>
              </w:rPr>
              <w:t xml:space="preserve">                  </w:t>
            </w:r>
            <w:r w:rsidRPr="005408E8">
              <w:rPr>
                <w:rFonts w:ascii="Gill Sans MT" w:eastAsia="Times New Roman" w:hAnsi="Gill Sans MT" w:cs="Calibri"/>
                <w:color w:val="000000"/>
                <w:sz w:val="16"/>
                <w:szCs w:val="16"/>
                <w:lang w:eastAsia="en-GB"/>
              </w:rPr>
              <w:t xml:space="preserve"> </w:t>
            </w:r>
          </w:p>
        </w:tc>
      </w:tr>
      <w:tr w:rsidR="00163BDC" w:rsidRPr="005408E8" w14:paraId="4F57EAE3" w14:textId="77777777" w:rsidTr="005408E8">
        <w:trPr>
          <w:trHeight w:val="50"/>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tcPr>
          <w:p w14:paraId="2F9F22C3"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BDD6EE" w:themeFill="accent1" w:themeFillTint="66"/>
            <w:noWrap/>
            <w:vAlign w:val="bottom"/>
          </w:tcPr>
          <w:p w14:paraId="07055B4D" w14:textId="1C158E3A"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No. IUs treated with ALB+IVM </w:t>
            </w:r>
          </w:p>
        </w:tc>
        <w:tc>
          <w:tcPr>
            <w:tcW w:w="1647" w:type="dxa"/>
            <w:gridSpan w:val="2"/>
            <w:tcBorders>
              <w:top w:val="nil"/>
              <w:left w:val="nil"/>
              <w:bottom w:val="single" w:sz="4" w:space="0" w:color="auto"/>
              <w:right w:val="single" w:sz="4" w:space="0" w:color="auto"/>
            </w:tcBorders>
            <w:shd w:val="clear" w:color="auto" w:fill="BDD6EE" w:themeFill="accent1" w:themeFillTint="66"/>
            <w:noWrap/>
            <w:vAlign w:val="bottom"/>
          </w:tcPr>
          <w:p w14:paraId="738C3EE2" w14:textId="7C913D1D" w:rsidR="00163BDC" w:rsidRPr="005408E8" w:rsidRDefault="00163BDC" w:rsidP="00163BDC">
            <w:pPr>
              <w:spacing w:after="0" w:line="240" w:lineRule="auto"/>
              <w:contextualSpacing/>
              <w:jc w:val="right"/>
              <w:rPr>
                <w:rFonts w:ascii="Gill Sans MT" w:hAnsi="Gill Sans MT" w:cs="Calibri"/>
                <w:color w:val="000000"/>
                <w:sz w:val="16"/>
                <w:szCs w:val="16"/>
              </w:rPr>
            </w:pPr>
            <w:r w:rsidRPr="005408E8">
              <w:rPr>
                <w:rFonts w:ascii="Gill Sans MT" w:hAnsi="Gill Sans MT" w:cs="Calibri"/>
                <w:color w:val="000000"/>
                <w:sz w:val="16"/>
                <w:szCs w:val="16"/>
              </w:rPr>
              <w:t>1,082</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tcPr>
          <w:p w14:paraId="665560DB" w14:textId="419DEDB2"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994</w:t>
            </w:r>
          </w:p>
        </w:tc>
        <w:tc>
          <w:tcPr>
            <w:tcW w:w="1321" w:type="dxa"/>
            <w:gridSpan w:val="2"/>
            <w:tcBorders>
              <w:top w:val="nil"/>
              <w:left w:val="nil"/>
              <w:bottom w:val="single" w:sz="4" w:space="0" w:color="auto"/>
              <w:right w:val="single" w:sz="4" w:space="0" w:color="auto"/>
            </w:tcBorders>
            <w:shd w:val="clear" w:color="auto" w:fill="BDD6EE" w:themeFill="accent1" w:themeFillTint="66"/>
            <w:noWrap/>
            <w:vAlign w:val="bottom"/>
          </w:tcPr>
          <w:p w14:paraId="74719C07" w14:textId="2D0F6543"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1,143</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tcPr>
          <w:p w14:paraId="457BBD04" w14:textId="02FD5A13"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1,301</w:t>
            </w:r>
          </w:p>
        </w:tc>
        <w:tc>
          <w:tcPr>
            <w:tcW w:w="1307" w:type="dxa"/>
            <w:gridSpan w:val="2"/>
            <w:tcBorders>
              <w:top w:val="nil"/>
              <w:left w:val="nil"/>
              <w:bottom w:val="single" w:sz="4" w:space="0" w:color="auto"/>
              <w:right w:val="single" w:sz="4" w:space="0" w:color="auto"/>
            </w:tcBorders>
            <w:shd w:val="clear" w:color="auto" w:fill="BDD6EE" w:themeFill="accent1" w:themeFillTint="66"/>
            <w:noWrap/>
            <w:vAlign w:val="bottom"/>
          </w:tcPr>
          <w:p w14:paraId="370F21B0" w14:textId="78462FB7"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1,159</w:t>
            </w:r>
          </w:p>
        </w:tc>
        <w:tc>
          <w:tcPr>
            <w:tcW w:w="1488" w:type="dxa"/>
            <w:gridSpan w:val="2"/>
            <w:tcBorders>
              <w:top w:val="nil"/>
              <w:left w:val="nil"/>
              <w:bottom w:val="single" w:sz="4" w:space="0" w:color="auto"/>
              <w:right w:val="single" w:sz="4" w:space="0" w:color="auto"/>
            </w:tcBorders>
            <w:shd w:val="clear" w:color="auto" w:fill="BDD6EE" w:themeFill="accent1" w:themeFillTint="66"/>
            <w:noWrap/>
            <w:vAlign w:val="bottom"/>
          </w:tcPr>
          <w:p w14:paraId="5A8C319B" w14:textId="227F63B3" w:rsidR="00163BDC"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928</w:t>
            </w:r>
          </w:p>
        </w:tc>
      </w:tr>
      <w:tr w:rsidR="00163BDC" w:rsidRPr="005408E8" w14:paraId="5B4C2396" w14:textId="77777777" w:rsidTr="00D7139A">
        <w:trPr>
          <w:trHeight w:val="227"/>
        </w:trPr>
        <w:tc>
          <w:tcPr>
            <w:tcW w:w="1704" w:type="dxa"/>
            <w:vMerge/>
            <w:tcBorders>
              <w:top w:val="nil"/>
              <w:left w:val="single" w:sz="4" w:space="0" w:color="auto"/>
              <w:bottom w:val="single" w:sz="4" w:space="0" w:color="000000"/>
              <w:right w:val="single" w:sz="4" w:space="0" w:color="auto"/>
            </w:tcBorders>
            <w:shd w:val="clear" w:color="auto" w:fill="BDD6EE" w:themeFill="accent1" w:themeFillTint="66"/>
            <w:vAlign w:val="center"/>
          </w:tcPr>
          <w:p w14:paraId="20117538"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4284" w:type="dxa"/>
            <w:gridSpan w:val="2"/>
            <w:tcBorders>
              <w:top w:val="nil"/>
              <w:left w:val="nil"/>
              <w:bottom w:val="single" w:sz="4" w:space="0" w:color="auto"/>
              <w:right w:val="single" w:sz="4" w:space="0" w:color="auto"/>
            </w:tcBorders>
            <w:shd w:val="clear" w:color="auto" w:fill="DEEAF6" w:themeFill="accent1" w:themeFillTint="33"/>
            <w:noWrap/>
            <w:vAlign w:val="bottom"/>
          </w:tcPr>
          <w:p w14:paraId="58CA9F90" w14:textId="13DBBE5F"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No. IUs treated with PZQ+ALB/MBD</w:t>
            </w:r>
          </w:p>
        </w:tc>
        <w:tc>
          <w:tcPr>
            <w:tcW w:w="1647" w:type="dxa"/>
            <w:gridSpan w:val="2"/>
            <w:tcBorders>
              <w:top w:val="nil"/>
              <w:left w:val="nil"/>
              <w:bottom w:val="single" w:sz="4" w:space="0" w:color="auto"/>
              <w:right w:val="single" w:sz="4" w:space="0" w:color="auto"/>
            </w:tcBorders>
            <w:shd w:val="clear" w:color="auto" w:fill="DEEAF6" w:themeFill="accent1" w:themeFillTint="33"/>
            <w:noWrap/>
            <w:vAlign w:val="bottom"/>
          </w:tcPr>
          <w:p w14:paraId="70583652" w14:textId="07E4E0DA"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300</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tcPr>
          <w:p w14:paraId="0328CDEC" w14:textId="05BD3ABA"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369</w:t>
            </w:r>
          </w:p>
        </w:tc>
        <w:tc>
          <w:tcPr>
            <w:tcW w:w="1321" w:type="dxa"/>
            <w:gridSpan w:val="2"/>
            <w:tcBorders>
              <w:top w:val="nil"/>
              <w:left w:val="nil"/>
              <w:bottom w:val="single" w:sz="4" w:space="0" w:color="auto"/>
              <w:right w:val="single" w:sz="4" w:space="0" w:color="auto"/>
            </w:tcBorders>
            <w:shd w:val="clear" w:color="auto" w:fill="DEEAF6" w:themeFill="accent1" w:themeFillTint="33"/>
            <w:noWrap/>
            <w:vAlign w:val="bottom"/>
          </w:tcPr>
          <w:p w14:paraId="4F707A06" w14:textId="77732C84"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676</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tcPr>
          <w:p w14:paraId="2906273A" w14:textId="759866AD"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522</w:t>
            </w:r>
          </w:p>
        </w:tc>
        <w:tc>
          <w:tcPr>
            <w:tcW w:w="1307" w:type="dxa"/>
            <w:gridSpan w:val="2"/>
            <w:tcBorders>
              <w:top w:val="nil"/>
              <w:left w:val="nil"/>
              <w:bottom w:val="single" w:sz="4" w:space="0" w:color="auto"/>
              <w:right w:val="single" w:sz="4" w:space="0" w:color="auto"/>
            </w:tcBorders>
            <w:shd w:val="clear" w:color="auto" w:fill="DEEAF6" w:themeFill="accent1" w:themeFillTint="33"/>
            <w:noWrap/>
            <w:vAlign w:val="bottom"/>
          </w:tcPr>
          <w:p w14:paraId="6C1BADE4" w14:textId="2FDE6456"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418</w:t>
            </w:r>
          </w:p>
        </w:tc>
        <w:tc>
          <w:tcPr>
            <w:tcW w:w="1488" w:type="dxa"/>
            <w:gridSpan w:val="2"/>
            <w:tcBorders>
              <w:top w:val="nil"/>
              <w:left w:val="nil"/>
              <w:bottom w:val="single" w:sz="4" w:space="0" w:color="auto"/>
              <w:right w:val="single" w:sz="4" w:space="0" w:color="auto"/>
            </w:tcBorders>
            <w:shd w:val="clear" w:color="auto" w:fill="DEEAF6" w:themeFill="accent1" w:themeFillTint="33"/>
            <w:noWrap/>
            <w:vAlign w:val="bottom"/>
          </w:tcPr>
          <w:p w14:paraId="7CEAEB27" w14:textId="01BC137C" w:rsidR="00163BDC" w:rsidRPr="005408E8" w:rsidRDefault="00163BDC" w:rsidP="00163BDC">
            <w:pPr>
              <w:spacing w:after="0" w:line="240" w:lineRule="auto"/>
              <w:contextualSpacing/>
              <w:jc w:val="right"/>
              <w:rPr>
                <w:rFonts w:ascii="Gill Sans MT" w:eastAsia="Times New Roman" w:hAnsi="Gill Sans MT" w:cs="Calibri"/>
                <w:color w:val="000000"/>
                <w:sz w:val="16"/>
                <w:szCs w:val="16"/>
                <w:lang w:eastAsia="en-GB"/>
              </w:rPr>
            </w:pPr>
            <w:r w:rsidRPr="005408E8">
              <w:rPr>
                <w:rFonts w:ascii="Gill Sans MT" w:eastAsia="Times New Roman" w:hAnsi="Gill Sans MT" w:cs="Calibri"/>
                <w:color w:val="000000"/>
                <w:sz w:val="16"/>
                <w:szCs w:val="16"/>
                <w:lang w:eastAsia="en-GB"/>
              </w:rPr>
              <w:t xml:space="preserve">                       543</w:t>
            </w:r>
          </w:p>
        </w:tc>
      </w:tr>
      <w:tr w:rsidR="00163BDC" w:rsidRPr="008735A1" w14:paraId="48CD3CD1" w14:textId="77777777" w:rsidTr="00D7139A">
        <w:trPr>
          <w:trHeight w:val="227"/>
        </w:trPr>
        <w:tc>
          <w:tcPr>
            <w:tcW w:w="1704" w:type="dxa"/>
            <w:vMerge/>
            <w:tcBorders>
              <w:top w:val="nil"/>
              <w:left w:val="single" w:sz="4" w:space="0" w:color="auto"/>
              <w:bottom w:val="single" w:sz="4" w:space="0" w:color="000000"/>
              <w:right w:val="single" w:sz="4" w:space="0" w:color="auto"/>
            </w:tcBorders>
            <w:vAlign w:val="center"/>
            <w:hideMark/>
          </w:tcPr>
          <w:p w14:paraId="12FE2B67" w14:textId="77777777" w:rsidR="00163BDC" w:rsidRPr="00636C0E" w:rsidRDefault="00163BDC" w:rsidP="00163BDC">
            <w:pPr>
              <w:spacing w:after="0" w:line="240" w:lineRule="auto"/>
              <w:rPr>
                <w:rFonts w:ascii="Gill Sans MT" w:eastAsia="Times New Roman" w:hAnsi="Gill Sans MT" w:cs="Calibri"/>
                <w:b/>
                <w:bCs/>
                <w:color w:val="000000"/>
                <w:sz w:val="16"/>
                <w:szCs w:val="16"/>
                <w:lang w:eastAsia="en-GB"/>
              </w:rPr>
            </w:pPr>
          </w:p>
        </w:tc>
        <w:tc>
          <w:tcPr>
            <w:tcW w:w="12675" w:type="dxa"/>
            <w:gridSpan w:val="14"/>
            <w:tcBorders>
              <w:top w:val="nil"/>
              <w:left w:val="nil"/>
              <w:bottom w:val="single" w:sz="4" w:space="0" w:color="auto"/>
              <w:right w:val="single" w:sz="4" w:space="0" w:color="auto"/>
            </w:tcBorders>
            <w:shd w:val="clear" w:color="D9E1F2" w:fill="FFFFFF"/>
            <w:noWrap/>
            <w:vAlign w:val="bottom"/>
          </w:tcPr>
          <w:p w14:paraId="3BD3D633" w14:textId="7C046F47" w:rsidR="00163BDC" w:rsidRPr="00636C0E" w:rsidRDefault="00163BDC" w:rsidP="00163BDC">
            <w:pPr>
              <w:spacing w:after="0" w:line="240" w:lineRule="auto"/>
              <w:contextualSpacing/>
              <w:rPr>
                <w:rFonts w:ascii="Calibri" w:eastAsia="Times New Roman" w:hAnsi="Calibri" w:cs="Calibri"/>
                <w:color w:val="000000"/>
                <w:sz w:val="16"/>
                <w:szCs w:val="16"/>
                <w:lang w:eastAsia="en-GB"/>
              </w:rPr>
            </w:pPr>
            <w:r w:rsidRPr="00EB2516">
              <w:rPr>
                <w:rFonts w:ascii="Corbel" w:hAnsi="Corbel"/>
                <w:color w:val="1D2228"/>
                <w:sz w:val="14"/>
                <w:szCs w:val="14"/>
              </w:rPr>
              <w:t>¥</w:t>
            </w:r>
            <w:r w:rsidRPr="00EB2516">
              <w:rPr>
                <w:rFonts w:ascii="Gill Sans MT" w:hAnsi="Gill Sans MT"/>
                <w:color w:val="1D2228"/>
                <w:sz w:val="14"/>
                <w:szCs w:val="14"/>
              </w:rPr>
              <w:t>The 2019 summa</w:t>
            </w:r>
            <w:r>
              <w:rPr>
                <w:rFonts w:ascii="Gill Sans MT" w:hAnsi="Gill Sans MT"/>
                <w:color w:val="1D2228"/>
                <w:sz w:val="14"/>
                <w:szCs w:val="14"/>
              </w:rPr>
              <w:t xml:space="preserve">ries </w:t>
            </w:r>
            <w:proofErr w:type="gramStart"/>
            <w:r>
              <w:rPr>
                <w:rFonts w:ascii="Gill Sans MT" w:hAnsi="Gill Sans MT"/>
                <w:color w:val="1D2228"/>
                <w:sz w:val="14"/>
                <w:szCs w:val="14"/>
              </w:rPr>
              <w:t>have been extracted</w:t>
            </w:r>
            <w:proofErr w:type="gramEnd"/>
            <w:r>
              <w:rPr>
                <w:rFonts w:ascii="Gill Sans MT" w:hAnsi="Gill Sans MT"/>
                <w:color w:val="1D2228"/>
                <w:sz w:val="14"/>
                <w:szCs w:val="14"/>
              </w:rPr>
              <w:t xml:space="preserve"> from 29</w:t>
            </w:r>
            <w:r w:rsidRPr="00EB2516">
              <w:rPr>
                <w:rFonts w:ascii="Gill Sans MT" w:hAnsi="Gill Sans MT"/>
                <w:color w:val="1D2228"/>
                <w:sz w:val="14"/>
                <w:szCs w:val="14"/>
              </w:rPr>
              <w:t xml:space="preserve"> countries, which have successfully completed the submission and validation process of JAP reports. They are still provisional and updates on these figures </w:t>
            </w:r>
            <w:proofErr w:type="gramStart"/>
            <w:r w:rsidRPr="00EB2516">
              <w:rPr>
                <w:rFonts w:ascii="Gill Sans MT" w:hAnsi="Gill Sans MT"/>
                <w:color w:val="1D2228"/>
                <w:sz w:val="14"/>
                <w:szCs w:val="14"/>
              </w:rPr>
              <w:t>are expected</w:t>
            </w:r>
            <w:proofErr w:type="gramEnd"/>
            <w:r w:rsidRPr="00EB2516">
              <w:rPr>
                <w:rFonts w:ascii="Gill Sans MT" w:hAnsi="Gill Sans MT"/>
                <w:color w:val="1D2228"/>
                <w:sz w:val="14"/>
                <w:szCs w:val="14"/>
              </w:rPr>
              <w:t xml:space="preserve"> when review is completed for all the countries.</w:t>
            </w:r>
          </w:p>
        </w:tc>
      </w:tr>
    </w:tbl>
    <w:p w14:paraId="04A2F30C" w14:textId="77777777" w:rsidR="00C808F0" w:rsidRDefault="00C808F0">
      <w:pPr>
        <w:rPr>
          <w:rFonts w:ascii="Calibri" w:eastAsia="SimSun" w:hAnsi="Calibri" w:cs="Times New Roman"/>
          <w:b/>
          <w:sz w:val="26"/>
          <w:szCs w:val="26"/>
          <w:lang w:val="en-US" w:eastAsia="zh-CN"/>
        </w:rPr>
      </w:pPr>
    </w:p>
    <w:p w14:paraId="7A52D405" w14:textId="14CDA418" w:rsidR="00163BDC" w:rsidRDefault="00163BDC">
      <w:pPr>
        <w:rPr>
          <w:rFonts w:ascii="Calibri" w:eastAsia="SimSun" w:hAnsi="Calibri" w:cs="Times New Roman"/>
          <w:b/>
          <w:sz w:val="26"/>
          <w:szCs w:val="26"/>
          <w:lang w:val="en-US" w:eastAsia="zh-CN"/>
        </w:rPr>
      </w:pPr>
      <w:r>
        <w:rPr>
          <w:rFonts w:ascii="Calibri" w:eastAsia="SimSun" w:hAnsi="Calibri" w:cs="Times New Roman"/>
          <w:b/>
          <w:sz w:val="26"/>
          <w:szCs w:val="26"/>
          <w:lang w:val="en-US" w:eastAsia="zh-CN"/>
        </w:rPr>
        <w:br w:type="page"/>
      </w:r>
    </w:p>
    <w:p w14:paraId="301CD794" w14:textId="77777777" w:rsidR="00445DF8" w:rsidRDefault="00445DF8">
      <w:pPr>
        <w:rPr>
          <w:rFonts w:ascii="Calibri" w:eastAsia="SimSun" w:hAnsi="Calibri" w:cs="Times New Roman"/>
          <w:b/>
          <w:sz w:val="26"/>
          <w:szCs w:val="26"/>
          <w:lang w:val="en-US" w:eastAsia="zh-CN"/>
        </w:rPr>
      </w:pPr>
    </w:p>
    <w:tbl>
      <w:tblPr>
        <w:tblW w:w="5000" w:type="pct"/>
        <w:tblLook w:val="04A0" w:firstRow="1" w:lastRow="0" w:firstColumn="1" w:lastColumn="0" w:noHBand="0" w:noVBand="1"/>
      </w:tblPr>
      <w:tblGrid>
        <w:gridCol w:w="1103"/>
        <w:gridCol w:w="3961"/>
        <w:gridCol w:w="1459"/>
        <w:gridCol w:w="1459"/>
        <w:gridCol w:w="1459"/>
        <w:gridCol w:w="1459"/>
        <w:gridCol w:w="1458"/>
        <w:gridCol w:w="1590"/>
      </w:tblGrid>
      <w:tr w:rsidR="00C808F0" w:rsidRPr="008C4ECF" w14:paraId="55B175CE" w14:textId="77777777" w:rsidTr="00445DF8">
        <w:trPr>
          <w:trHeight w:val="290"/>
        </w:trPr>
        <w:tc>
          <w:tcPr>
            <w:tcW w:w="5000" w:type="pct"/>
            <w:gridSpan w:val="8"/>
            <w:tcBorders>
              <w:top w:val="single" w:sz="4" w:space="0" w:color="auto"/>
              <w:left w:val="single" w:sz="4" w:space="0" w:color="auto"/>
              <w:bottom w:val="single" w:sz="4" w:space="0" w:color="auto"/>
              <w:right w:val="single" w:sz="4" w:space="0" w:color="auto"/>
            </w:tcBorders>
            <w:shd w:val="clear" w:color="auto" w:fill="0070C0"/>
            <w:noWrap/>
            <w:vAlign w:val="bottom"/>
          </w:tcPr>
          <w:p w14:paraId="569CBAA7" w14:textId="77777777" w:rsidR="00C808F0" w:rsidRPr="008C4ECF" w:rsidRDefault="00C808F0" w:rsidP="00636C0E">
            <w:pPr>
              <w:spacing w:after="0" w:line="20" w:lineRule="atLeast"/>
              <w:rPr>
                <w:rFonts w:ascii="Gill Sans MT" w:eastAsia="Times New Roman" w:hAnsi="Gill Sans MT" w:cs="Calibri"/>
                <w:b/>
                <w:bCs/>
                <w:color w:val="000000"/>
                <w:lang w:eastAsia="en-GB"/>
              </w:rPr>
            </w:pPr>
            <w:r w:rsidRPr="00445DF8">
              <w:rPr>
                <w:rFonts w:ascii="Gill Sans MT" w:eastAsia="Times New Roman" w:hAnsi="Gill Sans MT" w:cs="Calibri"/>
                <w:b/>
                <w:bCs/>
                <w:color w:val="FFFFFF" w:themeColor="background1"/>
                <w:lang w:eastAsia="en-GB"/>
              </w:rPr>
              <w:t xml:space="preserve">Table </w:t>
            </w:r>
            <w:r w:rsidR="00636C0E" w:rsidRPr="00445DF8">
              <w:rPr>
                <w:rFonts w:ascii="Gill Sans MT" w:eastAsia="Times New Roman" w:hAnsi="Gill Sans MT" w:cs="Calibri"/>
                <w:b/>
                <w:bCs/>
                <w:color w:val="FFFFFF" w:themeColor="background1"/>
                <w:lang w:eastAsia="en-GB"/>
              </w:rPr>
              <w:t>4</w:t>
            </w:r>
            <w:r w:rsidRPr="00445DF8">
              <w:rPr>
                <w:rFonts w:ascii="Gill Sans MT" w:eastAsia="Times New Roman" w:hAnsi="Gill Sans MT" w:cs="Calibri"/>
                <w:b/>
                <w:bCs/>
                <w:color w:val="FFFFFF" w:themeColor="background1"/>
                <w:lang w:eastAsia="en-GB"/>
              </w:rPr>
              <w:t xml:space="preserve">. Demographic and treatment data for </w:t>
            </w:r>
            <w:r w:rsidR="00530216" w:rsidRPr="00445DF8">
              <w:rPr>
                <w:rFonts w:ascii="Gill Sans MT" w:eastAsia="Times New Roman" w:hAnsi="Gill Sans MT" w:cs="Calibri"/>
                <w:b/>
                <w:bCs/>
                <w:color w:val="FFFFFF" w:themeColor="background1"/>
                <w:lang w:eastAsia="en-GB"/>
              </w:rPr>
              <w:t xml:space="preserve">schistosomiasis </w:t>
            </w:r>
            <w:r w:rsidRPr="00445DF8">
              <w:rPr>
                <w:rFonts w:ascii="Gill Sans MT" w:eastAsia="Times New Roman" w:hAnsi="Gill Sans MT" w:cs="Calibri"/>
                <w:b/>
                <w:bCs/>
                <w:color w:val="FFFFFF" w:themeColor="background1"/>
                <w:lang w:eastAsia="en-GB"/>
              </w:rPr>
              <w:t>in the African Region 2014-2019</w:t>
            </w:r>
          </w:p>
        </w:tc>
      </w:tr>
      <w:tr w:rsidR="00C808F0" w:rsidRPr="00636C0E" w14:paraId="4A9D9312" w14:textId="77777777" w:rsidTr="005408E8">
        <w:trPr>
          <w:trHeight w:val="227"/>
        </w:trPr>
        <w:tc>
          <w:tcPr>
            <w:tcW w:w="395"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4013136" w14:textId="77777777" w:rsidR="00C808F0" w:rsidRPr="00445DF8" w:rsidRDefault="00C808F0" w:rsidP="004013F6">
            <w:pPr>
              <w:spacing w:after="0" w:line="20" w:lineRule="atLeas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SCH</w:t>
            </w:r>
          </w:p>
        </w:tc>
        <w:tc>
          <w:tcPr>
            <w:tcW w:w="1437" w:type="pct"/>
            <w:tcBorders>
              <w:top w:val="single" w:sz="4" w:space="0" w:color="auto"/>
              <w:left w:val="nil"/>
              <w:bottom w:val="single" w:sz="4" w:space="0" w:color="auto"/>
              <w:right w:val="single" w:sz="4" w:space="0" w:color="auto"/>
            </w:tcBorders>
            <w:shd w:val="clear" w:color="auto" w:fill="00B0F0"/>
            <w:noWrap/>
            <w:vAlign w:val="center"/>
            <w:hideMark/>
          </w:tcPr>
          <w:p w14:paraId="0CC9A223" w14:textId="77777777" w:rsidR="00C808F0" w:rsidRPr="00445DF8" w:rsidRDefault="00C808F0" w:rsidP="00445DF8">
            <w:pPr>
              <w:spacing w:after="0" w:line="20" w:lineRule="atLeas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Indicators/AFRO region</w:t>
            </w:r>
          </w:p>
        </w:tc>
        <w:tc>
          <w:tcPr>
            <w:tcW w:w="520" w:type="pct"/>
            <w:tcBorders>
              <w:top w:val="single" w:sz="4" w:space="0" w:color="auto"/>
              <w:left w:val="nil"/>
              <w:bottom w:val="single" w:sz="4" w:space="0" w:color="auto"/>
              <w:right w:val="single" w:sz="4" w:space="0" w:color="auto"/>
            </w:tcBorders>
            <w:shd w:val="clear" w:color="auto" w:fill="00B0F0"/>
            <w:noWrap/>
            <w:vAlign w:val="center"/>
            <w:hideMark/>
          </w:tcPr>
          <w:p w14:paraId="2E5DD110" w14:textId="77777777" w:rsidR="00C808F0" w:rsidRPr="00445DF8" w:rsidRDefault="00C808F0" w:rsidP="00794992">
            <w:pPr>
              <w:spacing w:after="0" w:line="20" w:lineRule="atLeast"/>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2014</w:t>
            </w:r>
          </w:p>
        </w:tc>
        <w:tc>
          <w:tcPr>
            <w:tcW w:w="520" w:type="pct"/>
            <w:tcBorders>
              <w:top w:val="single" w:sz="4" w:space="0" w:color="auto"/>
              <w:left w:val="nil"/>
              <w:bottom w:val="single" w:sz="4" w:space="0" w:color="auto"/>
              <w:right w:val="single" w:sz="4" w:space="0" w:color="auto"/>
            </w:tcBorders>
            <w:shd w:val="clear" w:color="auto" w:fill="00B0F0"/>
            <w:noWrap/>
            <w:vAlign w:val="center"/>
            <w:hideMark/>
          </w:tcPr>
          <w:p w14:paraId="602A1D11" w14:textId="77777777" w:rsidR="00C808F0" w:rsidRPr="00445DF8" w:rsidRDefault="00C808F0" w:rsidP="00794992">
            <w:pPr>
              <w:spacing w:after="0" w:line="20" w:lineRule="atLeast"/>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2015</w:t>
            </w:r>
          </w:p>
        </w:tc>
        <w:tc>
          <w:tcPr>
            <w:tcW w:w="520" w:type="pct"/>
            <w:tcBorders>
              <w:top w:val="single" w:sz="4" w:space="0" w:color="auto"/>
              <w:left w:val="nil"/>
              <w:bottom w:val="single" w:sz="4" w:space="0" w:color="auto"/>
              <w:right w:val="single" w:sz="4" w:space="0" w:color="auto"/>
            </w:tcBorders>
            <w:shd w:val="clear" w:color="auto" w:fill="00B0F0"/>
            <w:noWrap/>
            <w:vAlign w:val="center"/>
            <w:hideMark/>
          </w:tcPr>
          <w:p w14:paraId="4AA9EF3D" w14:textId="77777777" w:rsidR="00C808F0" w:rsidRPr="00445DF8" w:rsidRDefault="00C808F0" w:rsidP="00794992">
            <w:pPr>
              <w:spacing w:after="0" w:line="20" w:lineRule="atLeast"/>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2016</w:t>
            </w:r>
          </w:p>
        </w:tc>
        <w:tc>
          <w:tcPr>
            <w:tcW w:w="520" w:type="pct"/>
            <w:tcBorders>
              <w:top w:val="single" w:sz="4" w:space="0" w:color="auto"/>
              <w:left w:val="nil"/>
              <w:bottom w:val="single" w:sz="4" w:space="0" w:color="auto"/>
              <w:right w:val="single" w:sz="4" w:space="0" w:color="auto"/>
            </w:tcBorders>
            <w:shd w:val="clear" w:color="auto" w:fill="00B0F0"/>
            <w:noWrap/>
            <w:vAlign w:val="center"/>
            <w:hideMark/>
          </w:tcPr>
          <w:p w14:paraId="744BDDBC" w14:textId="77777777" w:rsidR="00C808F0" w:rsidRPr="00445DF8" w:rsidRDefault="00C808F0" w:rsidP="00794992">
            <w:pPr>
              <w:spacing w:after="0" w:line="20" w:lineRule="atLeast"/>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2017</w:t>
            </w:r>
          </w:p>
        </w:tc>
        <w:tc>
          <w:tcPr>
            <w:tcW w:w="520" w:type="pct"/>
            <w:tcBorders>
              <w:top w:val="single" w:sz="4" w:space="0" w:color="auto"/>
              <w:left w:val="nil"/>
              <w:bottom w:val="single" w:sz="4" w:space="0" w:color="auto"/>
              <w:right w:val="single" w:sz="4" w:space="0" w:color="auto"/>
            </w:tcBorders>
            <w:shd w:val="clear" w:color="auto" w:fill="00B0F0"/>
            <w:noWrap/>
            <w:vAlign w:val="center"/>
            <w:hideMark/>
          </w:tcPr>
          <w:p w14:paraId="1D8668B0" w14:textId="77777777" w:rsidR="00C808F0" w:rsidRPr="00445DF8" w:rsidRDefault="00C808F0" w:rsidP="00794992">
            <w:pPr>
              <w:spacing w:after="0" w:line="20" w:lineRule="atLeast"/>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2018</w:t>
            </w:r>
          </w:p>
        </w:tc>
        <w:tc>
          <w:tcPr>
            <w:tcW w:w="567" w:type="pct"/>
            <w:tcBorders>
              <w:top w:val="single" w:sz="4" w:space="0" w:color="auto"/>
              <w:left w:val="nil"/>
              <w:bottom w:val="single" w:sz="4" w:space="0" w:color="auto"/>
              <w:right w:val="single" w:sz="4" w:space="0" w:color="auto"/>
            </w:tcBorders>
            <w:shd w:val="clear" w:color="auto" w:fill="00B0F0"/>
            <w:noWrap/>
            <w:vAlign w:val="center"/>
            <w:hideMark/>
          </w:tcPr>
          <w:p w14:paraId="486AF749" w14:textId="77777777" w:rsidR="00C808F0" w:rsidRPr="00445DF8" w:rsidRDefault="00C808F0" w:rsidP="00794992">
            <w:pPr>
              <w:spacing w:after="0" w:line="20" w:lineRule="atLeast"/>
              <w:jc w:val="right"/>
              <w:rPr>
                <w:rFonts w:ascii="Gill Sans MT" w:eastAsia="Times New Roman" w:hAnsi="Gill Sans MT" w:cs="Calibri"/>
                <w:b/>
                <w:bCs/>
                <w:color w:val="FFFFFF" w:themeColor="background1"/>
                <w:sz w:val="16"/>
                <w:szCs w:val="16"/>
                <w:lang w:eastAsia="en-GB"/>
              </w:rPr>
            </w:pPr>
            <w:r w:rsidRPr="00445DF8">
              <w:rPr>
                <w:rFonts w:ascii="Gill Sans MT" w:eastAsia="Times New Roman" w:hAnsi="Gill Sans MT" w:cs="Calibri"/>
                <w:b/>
                <w:bCs/>
                <w:color w:val="FFFFFF" w:themeColor="background1"/>
                <w:sz w:val="16"/>
                <w:szCs w:val="16"/>
                <w:lang w:eastAsia="en-GB"/>
              </w:rPr>
              <w:t>2019</w:t>
            </w:r>
            <w:r w:rsidR="00EB2516" w:rsidRPr="00445DF8">
              <w:rPr>
                <w:rFonts w:ascii="Gill Sans MT" w:eastAsia="Times New Roman" w:hAnsi="Gill Sans MT" w:cs="Calibri"/>
                <w:b/>
                <w:bCs/>
                <w:color w:val="FFFFFF" w:themeColor="background1"/>
                <w:sz w:val="16"/>
                <w:szCs w:val="16"/>
                <w:vertAlign w:val="superscript"/>
                <w:lang w:eastAsia="en-GB"/>
              </w:rPr>
              <w:t>¥</w:t>
            </w:r>
          </w:p>
        </w:tc>
      </w:tr>
      <w:tr w:rsidR="005408E8" w:rsidRPr="00636C0E" w14:paraId="0F8BEC57" w14:textId="77777777" w:rsidTr="005408E8">
        <w:trPr>
          <w:trHeight w:val="227"/>
        </w:trPr>
        <w:tc>
          <w:tcPr>
            <w:tcW w:w="395" w:type="pct"/>
            <w:vMerge w:val="restart"/>
            <w:tcBorders>
              <w:top w:val="nil"/>
              <w:left w:val="single" w:sz="4" w:space="0" w:color="auto"/>
              <w:bottom w:val="single" w:sz="4" w:space="0" w:color="000000"/>
              <w:right w:val="single" w:sz="4" w:space="0" w:color="auto"/>
            </w:tcBorders>
            <w:shd w:val="clear" w:color="auto" w:fill="BDD6EE" w:themeFill="accent1" w:themeFillTint="66"/>
            <w:noWrap/>
            <w:vAlign w:val="center"/>
            <w:hideMark/>
          </w:tcPr>
          <w:p w14:paraId="1A1FF46E" w14:textId="77777777" w:rsidR="005408E8" w:rsidRPr="00636C0E" w:rsidRDefault="005408E8" w:rsidP="005408E8">
            <w:pPr>
              <w:spacing w:after="0" w:line="20" w:lineRule="atLeast"/>
              <w:jc w:val="center"/>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Demographics</w:t>
            </w:r>
          </w:p>
        </w:tc>
        <w:tc>
          <w:tcPr>
            <w:tcW w:w="1437" w:type="pct"/>
            <w:tcBorders>
              <w:top w:val="nil"/>
              <w:left w:val="nil"/>
              <w:bottom w:val="single" w:sz="4" w:space="0" w:color="auto"/>
              <w:right w:val="single" w:sz="4" w:space="0" w:color="auto"/>
            </w:tcBorders>
            <w:shd w:val="clear" w:color="auto" w:fill="DEEAF6" w:themeFill="accent1" w:themeFillTint="33"/>
            <w:vAlign w:val="center"/>
            <w:hideMark/>
          </w:tcPr>
          <w:p w14:paraId="56F0E019"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Total Population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71D20B80" w14:textId="77AC45B4"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872,955,626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2210275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841,462,940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60C1CF34"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910,051,267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0636EA3E"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924,826,079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03C4F2AA"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972,661,520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359E28B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1,006,455,052 </w:t>
            </w:r>
          </w:p>
        </w:tc>
      </w:tr>
      <w:tr w:rsidR="005408E8" w:rsidRPr="00636C0E" w14:paraId="47E4C8E0" w14:textId="77777777" w:rsidTr="005408E8">
        <w:trPr>
          <w:trHeight w:val="227"/>
        </w:trPr>
        <w:tc>
          <w:tcPr>
            <w:tcW w:w="395"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05F67783"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vAlign w:val="center"/>
            <w:hideMark/>
          </w:tcPr>
          <w:p w14:paraId="5B538F04"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w:t>
            </w:r>
            <w:proofErr w:type="spellStart"/>
            <w:r w:rsidRPr="00636C0E">
              <w:rPr>
                <w:rFonts w:ascii="Gill Sans MT" w:eastAsia="Times New Roman" w:hAnsi="Gill Sans MT" w:cs="Calibri"/>
                <w:b/>
                <w:bCs/>
                <w:color w:val="000000"/>
                <w:sz w:val="16"/>
                <w:szCs w:val="16"/>
                <w:lang w:eastAsia="en-GB"/>
              </w:rPr>
              <w:t>PreSAC</w:t>
            </w:r>
            <w:proofErr w:type="spellEnd"/>
            <w:r w:rsidRPr="00636C0E">
              <w:rPr>
                <w:rFonts w:ascii="Gill Sans MT" w:eastAsia="Times New Roman" w:hAnsi="Gill Sans MT" w:cs="Calibri"/>
                <w:b/>
                <w:bCs/>
                <w:color w:val="000000"/>
                <w:sz w:val="16"/>
                <w:szCs w:val="16"/>
                <w:lang w:eastAsia="en-GB"/>
              </w:rPr>
              <w:t xml:space="preserve"> population </w:t>
            </w:r>
          </w:p>
        </w:tc>
        <w:tc>
          <w:tcPr>
            <w:tcW w:w="520" w:type="pct"/>
            <w:tcBorders>
              <w:top w:val="nil"/>
              <w:left w:val="nil"/>
              <w:bottom w:val="single" w:sz="4" w:space="0" w:color="auto"/>
              <w:right w:val="single" w:sz="4" w:space="0" w:color="auto"/>
            </w:tcBorders>
            <w:shd w:val="clear" w:color="auto" w:fill="BDD6EE" w:themeFill="accent1" w:themeFillTint="66"/>
            <w:noWrap/>
            <w:vAlign w:val="bottom"/>
            <w:hideMark/>
          </w:tcPr>
          <w:p w14:paraId="2FA26FA9" w14:textId="03F56775"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127,691,726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05A26CC2"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134,584,303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4332F118"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141,718,072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1457FC6A"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144,304,367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0E7B280E"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154,843,808 </w:t>
            </w:r>
          </w:p>
        </w:tc>
        <w:tc>
          <w:tcPr>
            <w:tcW w:w="567" w:type="pct"/>
            <w:tcBorders>
              <w:top w:val="nil"/>
              <w:left w:val="nil"/>
              <w:bottom w:val="single" w:sz="4" w:space="0" w:color="auto"/>
              <w:right w:val="single" w:sz="4" w:space="0" w:color="auto"/>
            </w:tcBorders>
            <w:shd w:val="clear" w:color="auto" w:fill="BDD6EE" w:themeFill="accent1" w:themeFillTint="66"/>
            <w:noWrap/>
            <w:vAlign w:val="center"/>
            <w:hideMark/>
          </w:tcPr>
          <w:p w14:paraId="25BC67B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157,264,746 </w:t>
            </w:r>
          </w:p>
        </w:tc>
      </w:tr>
      <w:tr w:rsidR="005408E8" w:rsidRPr="00636C0E" w14:paraId="3C65EE61" w14:textId="77777777" w:rsidTr="005408E8">
        <w:trPr>
          <w:trHeight w:val="227"/>
        </w:trPr>
        <w:tc>
          <w:tcPr>
            <w:tcW w:w="395"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2EFB25F3"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EEAF6" w:themeFill="accent1" w:themeFillTint="33"/>
            <w:vAlign w:val="center"/>
            <w:hideMark/>
          </w:tcPr>
          <w:p w14:paraId="73EB9651"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SAC population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2FF2A6B9" w14:textId="145DD4B6"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235,951,005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0AF2E672"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238,518,954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237F51B9"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246,670,121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666EE36C"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262,860,949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47178F6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275,953,434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6DE6700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288,294,553 </w:t>
            </w:r>
          </w:p>
        </w:tc>
      </w:tr>
      <w:tr w:rsidR="005408E8" w:rsidRPr="00636C0E" w14:paraId="3D0A08F0" w14:textId="77777777" w:rsidTr="005408E8">
        <w:trPr>
          <w:trHeight w:val="227"/>
        </w:trPr>
        <w:tc>
          <w:tcPr>
            <w:tcW w:w="395"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2D76CDB1"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vAlign w:val="center"/>
            <w:hideMark/>
          </w:tcPr>
          <w:p w14:paraId="41BDB998"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Adult population </w:t>
            </w:r>
          </w:p>
        </w:tc>
        <w:tc>
          <w:tcPr>
            <w:tcW w:w="520" w:type="pct"/>
            <w:tcBorders>
              <w:top w:val="nil"/>
              <w:left w:val="nil"/>
              <w:bottom w:val="single" w:sz="4" w:space="0" w:color="auto"/>
              <w:right w:val="single" w:sz="4" w:space="0" w:color="auto"/>
            </w:tcBorders>
            <w:shd w:val="clear" w:color="auto" w:fill="BDD6EE" w:themeFill="accent1" w:themeFillTint="66"/>
            <w:noWrap/>
            <w:vAlign w:val="bottom"/>
            <w:hideMark/>
          </w:tcPr>
          <w:p w14:paraId="2685E233" w14:textId="58163325"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436,834,257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79437A2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444,410,982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2CB2B3F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463,157,127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5EADE2D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510,346,127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4FE3439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531,100,418 </w:t>
            </w:r>
          </w:p>
        </w:tc>
        <w:tc>
          <w:tcPr>
            <w:tcW w:w="567" w:type="pct"/>
            <w:tcBorders>
              <w:top w:val="nil"/>
              <w:left w:val="nil"/>
              <w:bottom w:val="single" w:sz="4" w:space="0" w:color="auto"/>
              <w:right w:val="single" w:sz="4" w:space="0" w:color="auto"/>
            </w:tcBorders>
            <w:shd w:val="clear" w:color="auto" w:fill="BDD6EE" w:themeFill="accent1" w:themeFillTint="66"/>
            <w:noWrap/>
            <w:vAlign w:val="center"/>
            <w:hideMark/>
          </w:tcPr>
          <w:p w14:paraId="5CA4E5A0"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556,140,881 </w:t>
            </w:r>
          </w:p>
        </w:tc>
      </w:tr>
      <w:tr w:rsidR="005408E8" w:rsidRPr="00636C0E" w14:paraId="4A53BE7A" w14:textId="77777777" w:rsidTr="005408E8">
        <w:trPr>
          <w:trHeight w:val="227"/>
        </w:trPr>
        <w:tc>
          <w:tcPr>
            <w:tcW w:w="395"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4505A28C"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EEAF6" w:themeFill="accent1" w:themeFillTint="33"/>
            <w:vAlign w:val="center"/>
            <w:hideMark/>
          </w:tcPr>
          <w:p w14:paraId="0439BA04"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Number of reported IU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35A1E72C" w14:textId="4A1DA6AF"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5,076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1F2E53E9"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5,077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4F55CBB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5,242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2974FC8E"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5,261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08099B99"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5,287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73A2DF0C"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5,356 </w:t>
            </w:r>
          </w:p>
        </w:tc>
      </w:tr>
      <w:tr w:rsidR="005408E8" w:rsidRPr="00636C0E" w14:paraId="0C12F765" w14:textId="77777777" w:rsidTr="005408E8">
        <w:trPr>
          <w:trHeight w:val="227"/>
        </w:trPr>
        <w:tc>
          <w:tcPr>
            <w:tcW w:w="395" w:type="pct"/>
            <w:vMerge w:val="restart"/>
            <w:tcBorders>
              <w:top w:val="nil"/>
              <w:left w:val="single" w:sz="4" w:space="0" w:color="auto"/>
              <w:bottom w:val="nil"/>
              <w:right w:val="single" w:sz="4" w:space="0" w:color="auto"/>
            </w:tcBorders>
            <w:shd w:val="clear" w:color="auto" w:fill="ACB9CA" w:themeFill="text2" w:themeFillTint="66"/>
            <w:noWrap/>
            <w:vAlign w:val="center"/>
            <w:hideMark/>
          </w:tcPr>
          <w:p w14:paraId="09BF368D" w14:textId="77777777" w:rsidR="005408E8" w:rsidRPr="00636C0E" w:rsidRDefault="005408E8" w:rsidP="005408E8">
            <w:pPr>
              <w:spacing w:after="0" w:line="20" w:lineRule="atLeast"/>
              <w:jc w:val="center"/>
              <w:rPr>
                <w:rFonts w:ascii="Gill Sans MT" w:eastAsia="Times New Roman" w:hAnsi="Gill Sans MT" w:cs="Calibri"/>
                <w:b/>
                <w:bCs/>
                <w:color w:val="000000"/>
                <w:sz w:val="16"/>
                <w:szCs w:val="16"/>
                <w:lang w:eastAsia="en-GB"/>
              </w:rPr>
            </w:pPr>
            <w:proofErr w:type="spellStart"/>
            <w:r w:rsidRPr="00636C0E">
              <w:rPr>
                <w:rFonts w:ascii="Gill Sans MT" w:eastAsia="Times New Roman" w:hAnsi="Gill Sans MT" w:cs="Calibri"/>
                <w:b/>
                <w:bCs/>
                <w:color w:val="000000"/>
                <w:sz w:val="16"/>
                <w:szCs w:val="16"/>
                <w:lang w:eastAsia="en-GB"/>
              </w:rPr>
              <w:t>Endemicity</w:t>
            </w:r>
            <w:proofErr w:type="spellEnd"/>
          </w:p>
        </w:tc>
        <w:tc>
          <w:tcPr>
            <w:tcW w:w="1437" w:type="pct"/>
            <w:tcBorders>
              <w:top w:val="nil"/>
              <w:left w:val="nil"/>
              <w:bottom w:val="single" w:sz="4" w:space="0" w:color="auto"/>
              <w:right w:val="single" w:sz="4" w:space="0" w:color="auto"/>
            </w:tcBorders>
            <w:shd w:val="clear" w:color="auto" w:fill="ACB9CA" w:themeFill="text2" w:themeFillTint="66"/>
            <w:noWrap/>
            <w:vAlign w:val="center"/>
            <w:hideMark/>
          </w:tcPr>
          <w:p w14:paraId="079C65BD"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High prevalence (50% and above) </w:t>
            </w:r>
          </w:p>
        </w:tc>
        <w:tc>
          <w:tcPr>
            <w:tcW w:w="520" w:type="pct"/>
            <w:tcBorders>
              <w:top w:val="nil"/>
              <w:left w:val="nil"/>
              <w:bottom w:val="single" w:sz="4" w:space="0" w:color="auto"/>
              <w:right w:val="single" w:sz="4" w:space="0" w:color="auto"/>
            </w:tcBorders>
            <w:shd w:val="clear" w:color="auto" w:fill="ACB9CA" w:themeFill="text2" w:themeFillTint="66"/>
            <w:noWrap/>
            <w:vAlign w:val="bottom"/>
            <w:hideMark/>
          </w:tcPr>
          <w:p w14:paraId="15F7C513" w14:textId="34ED260F"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345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5D50335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357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68CE1E04"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354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46626D00"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437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48FC61E8"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431 </w:t>
            </w:r>
          </w:p>
        </w:tc>
        <w:tc>
          <w:tcPr>
            <w:tcW w:w="567" w:type="pct"/>
            <w:tcBorders>
              <w:top w:val="nil"/>
              <w:left w:val="nil"/>
              <w:bottom w:val="single" w:sz="4" w:space="0" w:color="auto"/>
              <w:right w:val="single" w:sz="4" w:space="0" w:color="auto"/>
            </w:tcBorders>
            <w:shd w:val="clear" w:color="auto" w:fill="ACB9CA" w:themeFill="text2" w:themeFillTint="66"/>
            <w:noWrap/>
            <w:vAlign w:val="center"/>
            <w:hideMark/>
          </w:tcPr>
          <w:p w14:paraId="1544D102"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439 </w:t>
            </w:r>
          </w:p>
        </w:tc>
      </w:tr>
      <w:tr w:rsidR="005408E8" w:rsidRPr="00636C0E" w14:paraId="0933A7CD" w14:textId="77777777" w:rsidTr="005408E8">
        <w:trPr>
          <w:trHeight w:val="227"/>
        </w:trPr>
        <w:tc>
          <w:tcPr>
            <w:tcW w:w="395" w:type="pct"/>
            <w:vMerge/>
            <w:tcBorders>
              <w:top w:val="nil"/>
              <w:left w:val="single" w:sz="4" w:space="0" w:color="auto"/>
              <w:bottom w:val="nil"/>
              <w:right w:val="single" w:sz="4" w:space="0" w:color="auto"/>
            </w:tcBorders>
            <w:shd w:val="clear" w:color="auto" w:fill="ACB9CA" w:themeFill="text2" w:themeFillTint="66"/>
            <w:vAlign w:val="center"/>
            <w:hideMark/>
          </w:tcPr>
          <w:p w14:paraId="4EA9A3F9"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5DCE4" w:themeFill="text2" w:themeFillTint="33"/>
            <w:noWrap/>
            <w:vAlign w:val="center"/>
            <w:hideMark/>
          </w:tcPr>
          <w:p w14:paraId="5D046FD5"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Moderate prevalence (10%-49%) </w:t>
            </w:r>
          </w:p>
        </w:tc>
        <w:tc>
          <w:tcPr>
            <w:tcW w:w="520" w:type="pct"/>
            <w:tcBorders>
              <w:top w:val="nil"/>
              <w:left w:val="nil"/>
              <w:bottom w:val="single" w:sz="4" w:space="0" w:color="auto"/>
              <w:right w:val="single" w:sz="4" w:space="0" w:color="auto"/>
            </w:tcBorders>
            <w:shd w:val="clear" w:color="auto" w:fill="D5DCE4" w:themeFill="text2" w:themeFillTint="33"/>
            <w:noWrap/>
            <w:vAlign w:val="bottom"/>
            <w:hideMark/>
          </w:tcPr>
          <w:p w14:paraId="0E431932" w14:textId="291AE41C"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1,499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3F2A4C5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1,638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54BF496C"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1,795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49708754"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1,990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7D048C3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1,713 </w:t>
            </w:r>
          </w:p>
        </w:tc>
        <w:tc>
          <w:tcPr>
            <w:tcW w:w="567" w:type="pct"/>
            <w:tcBorders>
              <w:top w:val="nil"/>
              <w:left w:val="nil"/>
              <w:bottom w:val="single" w:sz="4" w:space="0" w:color="auto"/>
              <w:right w:val="single" w:sz="4" w:space="0" w:color="auto"/>
            </w:tcBorders>
            <w:shd w:val="clear" w:color="auto" w:fill="D5DCE4" w:themeFill="text2" w:themeFillTint="33"/>
            <w:noWrap/>
            <w:vAlign w:val="center"/>
            <w:hideMark/>
          </w:tcPr>
          <w:p w14:paraId="3283E6A2"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1,674 </w:t>
            </w:r>
          </w:p>
        </w:tc>
      </w:tr>
      <w:tr w:rsidR="005408E8" w:rsidRPr="00636C0E" w14:paraId="4B9EE884" w14:textId="77777777" w:rsidTr="005408E8">
        <w:trPr>
          <w:trHeight w:val="227"/>
        </w:trPr>
        <w:tc>
          <w:tcPr>
            <w:tcW w:w="395" w:type="pct"/>
            <w:vMerge/>
            <w:tcBorders>
              <w:top w:val="nil"/>
              <w:left w:val="single" w:sz="4" w:space="0" w:color="auto"/>
              <w:bottom w:val="nil"/>
              <w:right w:val="single" w:sz="4" w:space="0" w:color="auto"/>
            </w:tcBorders>
            <w:shd w:val="clear" w:color="auto" w:fill="ACB9CA" w:themeFill="text2" w:themeFillTint="66"/>
            <w:vAlign w:val="center"/>
            <w:hideMark/>
          </w:tcPr>
          <w:p w14:paraId="1DB919DF"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ACB9CA" w:themeFill="text2" w:themeFillTint="66"/>
            <w:noWrap/>
            <w:vAlign w:val="center"/>
            <w:hideMark/>
          </w:tcPr>
          <w:p w14:paraId="612254E7"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Low prevalence (less than 10%) </w:t>
            </w:r>
          </w:p>
        </w:tc>
        <w:tc>
          <w:tcPr>
            <w:tcW w:w="520" w:type="pct"/>
            <w:tcBorders>
              <w:top w:val="nil"/>
              <w:left w:val="nil"/>
              <w:bottom w:val="single" w:sz="4" w:space="0" w:color="auto"/>
              <w:right w:val="single" w:sz="4" w:space="0" w:color="auto"/>
            </w:tcBorders>
            <w:shd w:val="clear" w:color="auto" w:fill="ACB9CA" w:themeFill="text2" w:themeFillTint="66"/>
            <w:noWrap/>
            <w:vAlign w:val="bottom"/>
            <w:hideMark/>
          </w:tcPr>
          <w:p w14:paraId="7D201A66" w14:textId="32F67618"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1,259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53A1BE4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1,217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7F0C9F8C"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1,100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2251B932"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1,133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343A660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1,506 </w:t>
            </w:r>
          </w:p>
        </w:tc>
        <w:tc>
          <w:tcPr>
            <w:tcW w:w="567" w:type="pct"/>
            <w:tcBorders>
              <w:top w:val="nil"/>
              <w:left w:val="nil"/>
              <w:bottom w:val="single" w:sz="4" w:space="0" w:color="auto"/>
              <w:right w:val="single" w:sz="4" w:space="0" w:color="auto"/>
            </w:tcBorders>
            <w:shd w:val="clear" w:color="auto" w:fill="ACB9CA" w:themeFill="text2" w:themeFillTint="66"/>
            <w:noWrap/>
            <w:vAlign w:val="center"/>
            <w:hideMark/>
          </w:tcPr>
          <w:p w14:paraId="3F697449"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1,395 </w:t>
            </w:r>
          </w:p>
        </w:tc>
      </w:tr>
      <w:tr w:rsidR="005408E8" w:rsidRPr="00636C0E" w14:paraId="0A3B0A85" w14:textId="77777777" w:rsidTr="005408E8">
        <w:trPr>
          <w:trHeight w:val="227"/>
        </w:trPr>
        <w:tc>
          <w:tcPr>
            <w:tcW w:w="395" w:type="pct"/>
            <w:vMerge/>
            <w:tcBorders>
              <w:top w:val="nil"/>
              <w:left w:val="single" w:sz="4" w:space="0" w:color="auto"/>
              <w:bottom w:val="nil"/>
              <w:right w:val="single" w:sz="4" w:space="0" w:color="auto"/>
            </w:tcBorders>
            <w:shd w:val="clear" w:color="auto" w:fill="ACB9CA" w:themeFill="text2" w:themeFillTint="66"/>
            <w:vAlign w:val="center"/>
            <w:hideMark/>
          </w:tcPr>
          <w:p w14:paraId="2A4ADB2F"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5DCE4" w:themeFill="text2" w:themeFillTint="33"/>
            <w:noWrap/>
            <w:vAlign w:val="center"/>
            <w:hideMark/>
          </w:tcPr>
          <w:p w14:paraId="14C75BA4"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Non-endemic </w:t>
            </w:r>
          </w:p>
        </w:tc>
        <w:tc>
          <w:tcPr>
            <w:tcW w:w="520" w:type="pct"/>
            <w:tcBorders>
              <w:top w:val="nil"/>
              <w:left w:val="nil"/>
              <w:bottom w:val="single" w:sz="4" w:space="0" w:color="auto"/>
              <w:right w:val="single" w:sz="4" w:space="0" w:color="auto"/>
            </w:tcBorders>
            <w:shd w:val="clear" w:color="auto" w:fill="D5DCE4" w:themeFill="text2" w:themeFillTint="33"/>
            <w:noWrap/>
            <w:vAlign w:val="bottom"/>
            <w:hideMark/>
          </w:tcPr>
          <w:p w14:paraId="3F135395" w14:textId="601BF87D"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1,218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637A4D0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1,213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65E9CD79"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1,260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557C832E"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1,386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24C16EF4"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1,418 </w:t>
            </w:r>
          </w:p>
        </w:tc>
        <w:tc>
          <w:tcPr>
            <w:tcW w:w="567" w:type="pct"/>
            <w:tcBorders>
              <w:top w:val="nil"/>
              <w:left w:val="nil"/>
              <w:bottom w:val="single" w:sz="4" w:space="0" w:color="auto"/>
              <w:right w:val="single" w:sz="4" w:space="0" w:color="auto"/>
            </w:tcBorders>
            <w:shd w:val="clear" w:color="auto" w:fill="D5DCE4" w:themeFill="text2" w:themeFillTint="33"/>
            <w:noWrap/>
            <w:vAlign w:val="center"/>
            <w:hideMark/>
          </w:tcPr>
          <w:p w14:paraId="2BCA480E"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1,441 </w:t>
            </w:r>
          </w:p>
        </w:tc>
      </w:tr>
      <w:tr w:rsidR="005408E8" w:rsidRPr="00636C0E" w14:paraId="36DE4649" w14:textId="77777777" w:rsidTr="005408E8">
        <w:trPr>
          <w:trHeight w:val="227"/>
        </w:trPr>
        <w:tc>
          <w:tcPr>
            <w:tcW w:w="395" w:type="pct"/>
            <w:vMerge/>
            <w:tcBorders>
              <w:top w:val="nil"/>
              <w:left w:val="single" w:sz="4" w:space="0" w:color="auto"/>
              <w:bottom w:val="nil"/>
              <w:right w:val="single" w:sz="4" w:space="0" w:color="auto"/>
            </w:tcBorders>
            <w:shd w:val="clear" w:color="auto" w:fill="ACB9CA" w:themeFill="text2" w:themeFillTint="66"/>
            <w:vAlign w:val="center"/>
            <w:hideMark/>
          </w:tcPr>
          <w:p w14:paraId="160F4418"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ACB9CA" w:themeFill="text2" w:themeFillTint="66"/>
            <w:noWrap/>
            <w:vAlign w:val="center"/>
            <w:hideMark/>
          </w:tcPr>
          <w:p w14:paraId="62B413E6"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Not reported </w:t>
            </w:r>
          </w:p>
        </w:tc>
        <w:tc>
          <w:tcPr>
            <w:tcW w:w="520" w:type="pct"/>
            <w:tcBorders>
              <w:top w:val="nil"/>
              <w:left w:val="nil"/>
              <w:bottom w:val="single" w:sz="4" w:space="0" w:color="auto"/>
              <w:right w:val="single" w:sz="4" w:space="0" w:color="auto"/>
            </w:tcBorders>
            <w:shd w:val="clear" w:color="auto" w:fill="ACB9CA" w:themeFill="text2" w:themeFillTint="66"/>
            <w:noWrap/>
            <w:vAlign w:val="bottom"/>
            <w:hideMark/>
          </w:tcPr>
          <w:p w14:paraId="316C4DD3" w14:textId="49598652"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717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22F2676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622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4874B1E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694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3FD9D790"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290 </w:t>
            </w:r>
          </w:p>
        </w:tc>
        <w:tc>
          <w:tcPr>
            <w:tcW w:w="520" w:type="pct"/>
            <w:tcBorders>
              <w:top w:val="nil"/>
              <w:left w:val="nil"/>
              <w:bottom w:val="single" w:sz="4" w:space="0" w:color="auto"/>
              <w:right w:val="single" w:sz="4" w:space="0" w:color="auto"/>
            </w:tcBorders>
            <w:shd w:val="clear" w:color="auto" w:fill="ACB9CA" w:themeFill="text2" w:themeFillTint="66"/>
            <w:noWrap/>
            <w:vAlign w:val="center"/>
            <w:hideMark/>
          </w:tcPr>
          <w:p w14:paraId="232F97B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178 </w:t>
            </w:r>
          </w:p>
        </w:tc>
        <w:tc>
          <w:tcPr>
            <w:tcW w:w="567" w:type="pct"/>
            <w:tcBorders>
              <w:top w:val="nil"/>
              <w:left w:val="nil"/>
              <w:bottom w:val="single" w:sz="4" w:space="0" w:color="auto"/>
              <w:right w:val="single" w:sz="4" w:space="0" w:color="auto"/>
            </w:tcBorders>
            <w:shd w:val="clear" w:color="auto" w:fill="ACB9CA" w:themeFill="text2" w:themeFillTint="66"/>
            <w:noWrap/>
            <w:vAlign w:val="center"/>
            <w:hideMark/>
          </w:tcPr>
          <w:p w14:paraId="73DB15B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377 </w:t>
            </w:r>
          </w:p>
        </w:tc>
      </w:tr>
      <w:tr w:rsidR="005408E8" w:rsidRPr="00636C0E" w14:paraId="03582057" w14:textId="77777777" w:rsidTr="005408E8">
        <w:trPr>
          <w:trHeight w:val="227"/>
        </w:trPr>
        <w:tc>
          <w:tcPr>
            <w:tcW w:w="395" w:type="pct"/>
            <w:vMerge/>
            <w:tcBorders>
              <w:top w:val="nil"/>
              <w:left w:val="single" w:sz="4" w:space="0" w:color="auto"/>
              <w:bottom w:val="nil"/>
              <w:right w:val="single" w:sz="4" w:space="0" w:color="auto"/>
            </w:tcBorders>
            <w:shd w:val="clear" w:color="auto" w:fill="ACB9CA" w:themeFill="text2" w:themeFillTint="66"/>
            <w:vAlign w:val="center"/>
            <w:hideMark/>
          </w:tcPr>
          <w:p w14:paraId="083B28C7"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5DCE4" w:themeFill="text2" w:themeFillTint="33"/>
            <w:noWrap/>
            <w:vAlign w:val="center"/>
            <w:hideMark/>
          </w:tcPr>
          <w:p w14:paraId="60980DFE"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Unknown </w:t>
            </w:r>
          </w:p>
        </w:tc>
        <w:tc>
          <w:tcPr>
            <w:tcW w:w="520" w:type="pct"/>
            <w:tcBorders>
              <w:top w:val="nil"/>
              <w:left w:val="nil"/>
              <w:bottom w:val="single" w:sz="4" w:space="0" w:color="auto"/>
              <w:right w:val="single" w:sz="4" w:space="0" w:color="auto"/>
            </w:tcBorders>
            <w:shd w:val="clear" w:color="auto" w:fill="D5DCE4" w:themeFill="text2" w:themeFillTint="33"/>
            <w:noWrap/>
            <w:vAlign w:val="bottom"/>
            <w:hideMark/>
          </w:tcPr>
          <w:p w14:paraId="445DAFDA" w14:textId="559FF6F5"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38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59300B38"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30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232B590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39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510455A3"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25 </w:t>
            </w:r>
          </w:p>
        </w:tc>
        <w:tc>
          <w:tcPr>
            <w:tcW w:w="520" w:type="pct"/>
            <w:tcBorders>
              <w:top w:val="nil"/>
              <w:left w:val="nil"/>
              <w:bottom w:val="single" w:sz="4" w:space="0" w:color="auto"/>
              <w:right w:val="single" w:sz="4" w:space="0" w:color="auto"/>
            </w:tcBorders>
            <w:shd w:val="clear" w:color="auto" w:fill="D5DCE4" w:themeFill="text2" w:themeFillTint="33"/>
            <w:noWrap/>
            <w:vAlign w:val="center"/>
            <w:hideMark/>
          </w:tcPr>
          <w:p w14:paraId="2E56291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41 </w:t>
            </w:r>
          </w:p>
        </w:tc>
        <w:tc>
          <w:tcPr>
            <w:tcW w:w="567" w:type="pct"/>
            <w:tcBorders>
              <w:top w:val="nil"/>
              <w:left w:val="nil"/>
              <w:bottom w:val="single" w:sz="4" w:space="0" w:color="auto"/>
              <w:right w:val="single" w:sz="4" w:space="0" w:color="auto"/>
            </w:tcBorders>
            <w:shd w:val="clear" w:color="auto" w:fill="D5DCE4" w:themeFill="text2" w:themeFillTint="33"/>
            <w:noWrap/>
            <w:vAlign w:val="center"/>
            <w:hideMark/>
          </w:tcPr>
          <w:p w14:paraId="3A73B0F3"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30 </w:t>
            </w:r>
          </w:p>
        </w:tc>
      </w:tr>
      <w:tr w:rsidR="005408E8" w:rsidRPr="00636C0E" w14:paraId="3640B9D1" w14:textId="77777777" w:rsidTr="005408E8">
        <w:trPr>
          <w:trHeight w:val="227"/>
        </w:trPr>
        <w:tc>
          <w:tcPr>
            <w:tcW w:w="395"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6DD56B6" w14:textId="77777777" w:rsidR="005408E8" w:rsidRPr="00636C0E" w:rsidRDefault="005408E8" w:rsidP="005408E8">
            <w:pPr>
              <w:spacing w:after="0" w:line="20" w:lineRule="atLeast"/>
              <w:jc w:val="center"/>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Treatment</w:t>
            </w:r>
          </w:p>
        </w:tc>
        <w:tc>
          <w:tcPr>
            <w:tcW w:w="1437" w:type="pct"/>
            <w:tcBorders>
              <w:top w:val="nil"/>
              <w:left w:val="nil"/>
              <w:bottom w:val="single" w:sz="4" w:space="0" w:color="auto"/>
              <w:right w:val="single" w:sz="4" w:space="0" w:color="auto"/>
            </w:tcBorders>
            <w:shd w:val="clear" w:color="auto" w:fill="DEEAF6" w:themeFill="accent1" w:themeFillTint="33"/>
            <w:noWrap/>
            <w:vAlign w:val="center"/>
            <w:hideMark/>
          </w:tcPr>
          <w:p w14:paraId="54546B4B"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SAC population requiring PC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45A4FAA8" w14:textId="335A7670"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68,640,414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6530D3C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76,991,252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1D393D7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80,551,829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37F8566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91,938,149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4D17622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92,875,636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151DE0A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97,722,330 </w:t>
            </w:r>
          </w:p>
        </w:tc>
      </w:tr>
      <w:tr w:rsidR="005408E8" w:rsidRPr="00636C0E" w14:paraId="689BD6A3"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255B84"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noWrap/>
            <w:vAlign w:val="center"/>
            <w:hideMark/>
          </w:tcPr>
          <w:p w14:paraId="7034D9ED"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Adult population requiring PC </w:t>
            </w:r>
          </w:p>
        </w:tc>
        <w:tc>
          <w:tcPr>
            <w:tcW w:w="520" w:type="pct"/>
            <w:tcBorders>
              <w:top w:val="nil"/>
              <w:left w:val="nil"/>
              <w:bottom w:val="single" w:sz="4" w:space="0" w:color="auto"/>
              <w:right w:val="single" w:sz="4" w:space="0" w:color="auto"/>
            </w:tcBorders>
            <w:shd w:val="clear" w:color="auto" w:fill="BDD6EE" w:themeFill="accent1" w:themeFillTint="66"/>
            <w:noWrap/>
            <w:vAlign w:val="bottom"/>
            <w:hideMark/>
          </w:tcPr>
          <w:p w14:paraId="3699466B" w14:textId="7D582C44"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53,251,235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312F5150"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63,153,284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7F4F26C0"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66,605,589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1A8E98E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77,123,211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6B8C80D9"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74,953,817 </w:t>
            </w:r>
          </w:p>
        </w:tc>
        <w:tc>
          <w:tcPr>
            <w:tcW w:w="567" w:type="pct"/>
            <w:tcBorders>
              <w:top w:val="nil"/>
              <w:left w:val="nil"/>
              <w:bottom w:val="single" w:sz="4" w:space="0" w:color="auto"/>
              <w:right w:val="single" w:sz="4" w:space="0" w:color="auto"/>
            </w:tcBorders>
            <w:shd w:val="clear" w:color="auto" w:fill="BDD6EE" w:themeFill="accent1" w:themeFillTint="66"/>
            <w:noWrap/>
            <w:vAlign w:val="center"/>
            <w:hideMark/>
          </w:tcPr>
          <w:p w14:paraId="0838081C"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80,919,924 </w:t>
            </w:r>
          </w:p>
        </w:tc>
      </w:tr>
      <w:tr w:rsidR="005408E8" w:rsidRPr="00636C0E" w14:paraId="7F23D2ED"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861B75"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EEAF6" w:themeFill="accent1" w:themeFillTint="33"/>
            <w:noWrap/>
            <w:vAlign w:val="center"/>
            <w:hideMark/>
          </w:tcPr>
          <w:p w14:paraId="5CD83517"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Total population requiring PC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6D79882C" w14:textId="3B97C4D6"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121,748,145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6A69F180"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134,445,293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7D629C8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146,437,234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4B1BEFDD"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168,560,682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09CDBED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165,872,805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351EF182"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176,693,752 </w:t>
            </w:r>
          </w:p>
        </w:tc>
      </w:tr>
      <w:tr w:rsidR="005408E8" w:rsidRPr="00636C0E" w14:paraId="51E976F1"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5FD1F9"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noWrap/>
            <w:vAlign w:val="center"/>
            <w:hideMark/>
          </w:tcPr>
          <w:p w14:paraId="23070B4F"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SAC population targeted for PC </w:t>
            </w:r>
          </w:p>
        </w:tc>
        <w:tc>
          <w:tcPr>
            <w:tcW w:w="520" w:type="pct"/>
            <w:tcBorders>
              <w:top w:val="nil"/>
              <w:left w:val="nil"/>
              <w:bottom w:val="single" w:sz="4" w:space="0" w:color="auto"/>
              <w:right w:val="single" w:sz="4" w:space="0" w:color="auto"/>
            </w:tcBorders>
            <w:shd w:val="clear" w:color="auto" w:fill="BDD6EE" w:themeFill="accent1" w:themeFillTint="66"/>
            <w:noWrap/>
            <w:vAlign w:val="bottom"/>
            <w:hideMark/>
          </w:tcPr>
          <w:p w14:paraId="6049A4F9" w14:textId="386CBAB4"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40,020,505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044AC50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60,016,392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4375EFA4"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72,177,905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1E774CB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78,292,914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61C6855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77,765,705 </w:t>
            </w:r>
          </w:p>
        </w:tc>
        <w:tc>
          <w:tcPr>
            <w:tcW w:w="567" w:type="pct"/>
            <w:tcBorders>
              <w:top w:val="nil"/>
              <w:left w:val="nil"/>
              <w:bottom w:val="single" w:sz="4" w:space="0" w:color="auto"/>
              <w:right w:val="single" w:sz="4" w:space="0" w:color="auto"/>
            </w:tcBorders>
            <w:shd w:val="clear" w:color="auto" w:fill="BDD6EE" w:themeFill="accent1" w:themeFillTint="66"/>
            <w:noWrap/>
            <w:vAlign w:val="center"/>
            <w:hideMark/>
          </w:tcPr>
          <w:p w14:paraId="17F5F5F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81,184,246 </w:t>
            </w:r>
          </w:p>
        </w:tc>
      </w:tr>
      <w:tr w:rsidR="005408E8" w:rsidRPr="00636C0E" w14:paraId="19354F62"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84EB93"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EEAF6" w:themeFill="accent1" w:themeFillTint="33"/>
            <w:noWrap/>
            <w:vAlign w:val="center"/>
            <w:hideMark/>
          </w:tcPr>
          <w:p w14:paraId="7A4E08B7"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Adult population targeted for PC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1EB15C07" w14:textId="3C2A679D"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6,305,150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152442A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25,254,534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2B1DA66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18,111,733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2B86B8C8"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21,064,437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6A6B9CEE"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20,403,121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3D705338"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18,846,303 </w:t>
            </w:r>
          </w:p>
        </w:tc>
      </w:tr>
      <w:tr w:rsidR="005408E8" w:rsidRPr="00636C0E" w14:paraId="21B03648"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331362"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noWrap/>
            <w:vAlign w:val="center"/>
            <w:hideMark/>
          </w:tcPr>
          <w:p w14:paraId="1B7B5399"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Total population targeted for PC </w:t>
            </w:r>
          </w:p>
        </w:tc>
        <w:tc>
          <w:tcPr>
            <w:tcW w:w="520" w:type="pct"/>
            <w:tcBorders>
              <w:top w:val="nil"/>
              <w:left w:val="nil"/>
              <w:bottom w:val="single" w:sz="4" w:space="0" w:color="auto"/>
              <w:right w:val="single" w:sz="4" w:space="0" w:color="auto"/>
            </w:tcBorders>
            <w:shd w:val="clear" w:color="auto" w:fill="BDD6EE" w:themeFill="accent1" w:themeFillTint="66"/>
            <w:noWrap/>
            <w:vAlign w:val="bottom"/>
            <w:hideMark/>
          </w:tcPr>
          <w:p w14:paraId="6542C283" w14:textId="3FD61AC0"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56,959,268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4D2D02B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89,174,882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52CD17BE"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93,727,625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2114ACE4"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104,077,900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31396AA4"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101,586,011 </w:t>
            </w:r>
          </w:p>
        </w:tc>
        <w:tc>
          <w:tcPr>
            <w:tcW w:w="567" w:type="pct"/>
            <w:tcBorders>
              <w:top w:val="nil"/>
              <w:left w:val="nil"/>
              <w:bottom w:val="single" w:sz="4" w:space="0" w:color="auto"/>
              <w:right w:val="single" w:sz="4" w:space="0" w:color="auto"/>
            </w:tcBorders>
            <w:shd w:val="clear" w:color="auto" w:fill="BDD6EE" w:themeFill="accent1" w:themeFillTint="66"/>
            <w:noWrap/>
            <w:vAlign w:val="center"/>
            <w:hideMark/>
          </w:tcPr>
          <w:p w14:paraId="02BCD7D2"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96,717,590 </w:t>
            </w:r>
          </w:p>
        </w:tc>
      </w:tr>
      <w:tr w:rsidR="005408E8" w:rsidRPr="00636C0E" w14:paraId="0C3C1739"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1F3B55"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EEAF6" w:themeFill="accent1" w:themeFillTint="33"/>
            <w:noWrap/>
            <w:vAlign w:val="center"/>
            <w:hideMark/>
          </w:tcPr>
          <w:p w14:paraId="4933E7D2"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SAC population treated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6751491E" w14:textId="3A51603F"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38,402,055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346EE65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49,886,814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1D87FE7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63,521,461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0539C0B3"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72,854,288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13A23F9D"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68,363,503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526F206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70,505,898 </w:t>
            </w:r>
          </w:p>
        </w:tc>
      </w:tr>
      <w:tr w:rsidR="005408E8" w:rsidRPr="00636C0E" w14:paraId="43E90DF6"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539176"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noWrap/>
            <w:vAlign w:val="center"/>
            <w:hideMark/>
          </w:tcPr>
          <w:p w14:paraId="39005F11"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Adult population treated </w:t>
            </w:r>
          </w:p>
        </w:tc>
        <w:tc>
          <w:tcPr>
            <w:tcW w:w="520" w:type="pct"/>
            <w:tcBorders>
              <w:top w:val="nil"/>
              <w:left w:val="nil"/>
              <w:bottom w:val="single" w:sz="4" w:space="0" w:color="auto"/>
              <w:right w:val="single" w:sz="4" w:space="0" w:color="auto"/>
            </w:tcBorders>
            <w:shd w:val="clear" w:color="auto" w:fill="BDD6EE" w:themeFill="accent1" w:themeFillTint="66"/>
            <w:noWrap/>
            <w:vAlign w:val="bottom"/>
            <w:hideMark/>
          </w:tcPr>
          <w:p w14:paraId="5E4BEB1C" w14:textId="3FF64840"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7,056,362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21878C82"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13,127,642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682609F3"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11,225,686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1658AE5C"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13,000,412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6325B54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14,800,264 </w:t>
            </w:r>
          </w:p>
        </w:tc>
        <w:tc>
          <w:tcPr>
            <w:tcW w:w="567" w:type="pct"/>
            <w:tcBorders>
              <w:top w:val="nil"/>
              <w:left w:val="nil"/>
              <w:bottom w:val="single" w:sz="4" w:space="0" w:color="auto"/>
              <w:right w:val="single" w:sz="4" w:space="0" w:color="auto"/>
            </w:tcBorders>
            <w:shd w:val="clear" w:color="auto" w:fill="BDD6EE" w:themeFill="accent1" w:themeFillTint="66"/>
            <w:noWrap/>
            <w:vAlign w:val="center"/>
            <w:hideMark/>
          </w:tcPr>
          <w:p w14:paraId="38A8EF1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13,626,717 </w:t>
            </w:r>
          </w:p>
        </w:tc>
      </w:tr>
      <w:tr w:rsidR="005408E8" w:rsidRPr="00636C0E" w14:paraId="7971108E"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C97094"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EEAF6" w:themeFill="accent1" w:themeFillTint="33"/>
            <w:noWrap/>
            <w:vAlign w:val="center"/>
            <w:hideMark/>
          </w:tcPr>
          <w:p w14:paraId="70F0D247"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Total population treated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61BFD8F0" w14:textId="09B20279"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45,620,124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17F265CD"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63,204,211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4938318E"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74,769,185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0BD1E463"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85,815,880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0E336E9A"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83,163,121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6626CC1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82,746,354 </w:t>
            </w:r>
          </w:p>
        </w:tc>
      </w:tr>
      <w:tr w:rsidR="005408E8" w:rsidRPr="00636C0E" w14:paraId="47F24EF2"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95153F"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vAlign w:val="center"/>
            <w:hideMark/>
          </w:tcPr>
          <w:p w14:paraId="4F5CB687"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Number of IUs implementing PC </w:t>
            </w:r>
          </w:p>
        </w:tc>
        <w:tc>
          <w:tcPr>
            <w:tcW w:w="520" w:type="pct"/>
            <w:tcBorders>
              <w:top w:val="nil"/>
              <w:left w:val="nil"/>
              <w:bottom w:val="single" w:sz="4" w:space="0" w:color="auto"/>
              <w:right w:val="single" w:sz="4" w:space="0" w:color="auto"/>
            </w:tcBorders>
            <w:shd w:val="clear" w:color="auto" w:fill="BDD6EE" w:themeFill="accent1" w:themeFillTint="66"/>
            <w:noWrap/>
            <w:vAlign w:val="bottom"/>
            <w:hideMark/>
          </w:tcPr>
          <w:p w14:paraId="32D32C11" w14:textId="0E325240"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944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6A4E510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1,232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5986827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1,535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184890D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1,595 </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32E927A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1,504 </w:t>
            </w:r>
          </w:p>
        </w:tc>
        <w:tc>
          <w:tcPr>
            <w:tcW w:w="567" w:type="pct"/>
            <w:tcBorders>
              <w:top w:val="nil"/>
              <w:left w:val="nil"/>
              <w:bottom w:val="single" w:sz="4" w:space="0" w:color="auto"/>
              <w:right w:val="single" w:sz="4" w:space="0" w:color="auto"/>
            </w:tcBorders>
            <w:shd w:val="clear" w:color="auto" w:fill="BDD6EE" w:themeFill="accent1" w:themeFillTint="66"/>
            <w:noWrap/>
            <w:vAlign w:val="center"/>
            <w:hideMark/>
          </w:tcPr>
          <w:p w14:paraId="35A2F734"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1,510 </w:t>
            </w:r>
          </w:p>
        </w:tc>
      </w:tr>
      <w:tr w:rsidR="005408E8" w:rsidRPr="00636C0E" w14:paraId="6ADCD0E5"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CB7793"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EEAF6" w:themeFill="accent1" w:themeFillTint="33"/>
            <w:vAlign w:val="center"/>
            <w:hideMark/>
          </w:tcPr>
          <w:p w14:paraId="59B71E30"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Number of IUs achieving effective coverage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610E04D5" w14:textId="3D357F21"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641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71DC40B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710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29AB5E1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1,128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2E452F0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1,186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2F2B2DB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1,144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26858219"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1,236 </w:t>
            </w:r>
          </w:p>
        </w:tc>
      </w:tr>
      <w:tr w:rsidR="005408E8" w:rsidRPr="00636C0E" w14:paraId="41CE7D05"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46DCE6"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vAlign w:val="center"/>
            <w:hideMark/>
          </w:tcPr>
          <w:p w14:paraId="1D953933"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Geographical Coverage </w:t>
            </w:r>
          </w:p>
        </w:tc>
        <w:tc>
          <w:tcPr>
            <w:tcW w:w="520" w:type="pct"/>
            <w:tcBorders>
              <w:top w:val="nil"/>
              <w:left w:val="nil"/>
              <w:bottom w:val="single" w:sz="4" w:space="0" w:color="auto"/>
              <w:right w:val="single" w:sz="4" w:space="0" w:color="auto"/>
            </w:tcBorders>
            <w:shd w:val="clear" w:color="auto" w:fill="BDD6EE" w:themeFill="accent1" w:themeFillTint="66"/>
            <w:noWrap/>
            <w:vAlign w:val="bottom"/>
            <w:hideMark/>
          </w:tcPr>
          <w:p w14:paraId="00C0249C" w14:textId="615885E8"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30.4%</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6649284C"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38.4%</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1F9BCB39"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47.2%</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36CFFFF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44.8%</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649B20F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41.2%</w:t>
            </w:r>
          </w:p>
        </w:tc>
        <w:tc>
          <w:tcPr>
            <w:tcW w:w="567" w:type="pct"/>
            <w:tcBorders>
              <w:top w:val="nil"/>
              <w:left w:val="nil"/>
              <w:bottom w:val="single" w:sz="4" w:space="0" w:color="auto"/>
              <w:right w:val="single" w:sz="4" w:space="0" w:color="auto"/>
            </w:tcBorders>
            <w:shd w:val="clear" w:color="auto" w:fill="BDD6EE" w:themeFill="accent1" w:themeFillTint="66"/>
            <w:noWrap/>
            <w:vAlign w:val="center"/>
            <w:hideMark/>
          </w:tcPr>
          <w:p w14:paraId="2E4C57BB"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43.0%</w:t>
            </w:r>
          </w:p>
        </w:tc>
      </w:tr>
      <w:tr w:rsidR="005408E8" w:rsidRPr="00636C0E" w14:paraId="0D99CD9F"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9F0BB9"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EEAF6" w:themeFill="accent1" w:themeFillTint="33"/>
            <w:vAlign w:val="center"/>
            <w:hideMark/>
          </w:tcPr>
          <w:p w14:paraId="5591890E"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Programme Coverage (AFRO region) for SAC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4B43B78D" w14:textId="10246E34"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96.0%</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7FE5716A"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83.1%</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203CDD8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88.0%</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5A0A6A3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93.1%</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5C999D57"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87.9%</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0C35F8E3"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86.8%</w:t>
            </w:r>
          </w:p>
        </w:tc>
      </w:tr>
      <w:tr w:rsidR="005408E8" w:rsidRPr="00636C0E" w14:paraId="5B2D329D"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72063B"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vAlign w:val="center"/>
            <w:hideMark/>
          </w:tcPr>
          <w:p w14:paraId="1165EB7D"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Regional Coverage (AFRO region) for SAC </w:t>
            </w:r>
          </w:p>
        </w:tc>
        <w:tc>
          <w:tcPr>
            <w:tcW w:w="520" w:type="pct"/>
            <w:tcBorders>
              <w:top w:val="nil"/>
              <w:left w:val="nil"/>
              <w:bottom w:val="single" w:sz="4" w:space="0" w:color="auto"/>
              <w:right w:val="single" w:sz="4" w:space="0" w:color="auto"/>
            </w:tcBorders>
            <w:shd w:val="clear" w:color="auto" w:fill="BDD6EE" w:themeFill="accent1" w:themeFillTint="66"/>
            <w:noWrap/>
            <w:vAlign w:val="bottom"/>
            <w:hideMark/>
          </w:tcPr>
          <w:p w14:paraId="0E07DD06" w14:textId="2321C884"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55.9%</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5EB6F503"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64.8%</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2BE2590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78.9%</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257DE1F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79.2%</w:t>
            </w:r>
          </w:p>
        </w:tc>
        <w:tc>
          <w:tcPr>
            <w:tcW w:w="520" w:type="pct"/>
            <w:tcBorders>
              <w:top w:val="nil"/>
              <w:left w:val="nil"/>
              <w:bottom w:val="single" w:sz="4" w:space="0" w:color="auto"/>
              <w:right w:val="single" w:sz="4" w:space="0" w:color="auto"/>
            </w:tcBorders>
            <w:shd w:val="clear" w:color="auto" w:fill="BDD6EE" w:themeFill="accent1" w:themeFillTint="66"/>
            <w:noWrap/>
            <w:vAlign w:val="center"/>
            <w:hideMark/>
          </w:tcPr>
          <w:p w14:paraId="6953AA8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73.6%</w:t>
            </w:r>
          </w:p>
        </w:tc>
        <w:tc>
          <w:tcPr>
            <w:tcW w:w="567" w:type="pct"/>
            <w:tcBorders>
              <w:top w:val="nil"/>
              <w:left w:val="nil"/>
              <w:bottom w:val="single" w:sz="4" w:space="0" w:color="auto"/>
              <w:right w:val="single" w:sz="4" w:space="0" w:color="auto"/>
            </w:tcBorders>
            <w:shd w:val="clear" w:color="auto" w:fill="BDD6EE" w:themeFill="accent1" w:themeFillTint="66"/>
            <w:noWrap/>
            <w:vAlign w:val="center"/>
            <w:hideMark/>
          </w:tcPr>
          <w:p w14:paraId="49C30F42"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72.1%</w:t>
            </w:r>
          </w:p>
        </w:tc>
      </w:tr>
      <w:tr w:rsidR="005408E8" w:rsidRPr="00636C0E" w14:paraId="1028E863"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FB907E"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DEEAF6" w:themeFill="accent1" w:themeFillTint="33"/>
            <w:noWrap/>
            <w:vAlign w:val="center"/>
            <w:hideMark/>
          </w:tcPr>
          <w:p w14:paraId="20E31B5A"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No. IUs treated with PZQ </w:t>
            </w:r>
          </w:p>
        </w:tc>
        <w:tc>
          <w:tcPr>
            <w:tcW w:w="520" w:type="pct"/>
            <w:tcBorders>
              <w:top w:val="nil"/>
              <w:left w:val="nil"/>
              <w:bottom w:val="single" w:sz="4" w:space="0" w:color="auto"/>
              <w:right w:val="single" w:sz="4" w:space="0" w:color="auto"/>
            </w:tcBorders>
            <w:shd w:val="clear" w:color="auto" w:fill="DEEAF6" w:themeFill="accent1" w:themeFillTint="33"/>
            <w:noWrap/>
            <w:vAlign w:val="bottom"/>
            <w:hideMark/>
          </w:tcPr>
          <w:p w14:paraId="439CFCA0" w14:textId="0A2878CB"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371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7894510D"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700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6CF65223"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698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40B9F0A4"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899 </w:t>
            </w:r>
          </w:p>
        </w:tc>
        <w:tc>
          <w:tcPr>
            <w:tcW w:w="520" w:type="pct"/>
            <w:tcBorders>
              <w:top w:val="nil"/>
              <w:left w:val="nil"/>
              <w:bottom w:val="single" w:sz="4" w:space="0" w:color="auto"/>
              <w:right w:val="single" w:sz="4" w:space="0" w:color="auto"/>
            </w:tcBorders>
            <w:shd w:val="clear" w:color="auto" w:fill="DEEAF6" w:themeFill="accent1" w:themeFillTint="33"/>
            <w:noWrap/>
            <w:vAlign w:val="center"/>
            <w:hideMark/>
          </w:tcPr>
          <w:p w14:paraId="38519B0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1,004 </w:t>
            </w:r>
          </w:p>
        </w:tc>
        <w:tc>
          <w:tcPr>
            <w:tcW w:w="567" w:type="pct"/>
            <w:tcBorders>
              <w:top w:val="nil"/>
              <w:left w:val="nil"/>
              <w:bottom w:val="single" w:sz="4" w:space="0" w:color="auto"/>
              <w:right w:val="single" w:sz="4" w:space="0" w:color="auto"/>
            </w:tcBorders>
            <w:shd w:val="clear" w:color="auto" w:fill="DEEAF6" w:themeFill="accent1" w:themeFillTint="33"/>
            <w:noWrap/>
            <w:vAlign w:val="center"/>
            <w:hideMark/>
          </w:tcPr>
          <w:p w14:paraId="2DB4E7A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920 </w:t>
            </w:r>
          </w:p>
        </w:tc>
      </w:tr>
      <w:tr w:rsidR="005408E8" w:rsidRPr="00636C0E" w14:paraId="12D2AAAB" w14:textId="77777777" w:rsidTr="005408E8">
        <w:trPr>
          <w:trHeight w:val="227"/>
        </w:trPr>
        <w:tc>
          <w:tcPr>
            <w:tcW w:w="395"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C67E034"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p>
        </w:tc>
        <w:tc>
          <w:tcPr>
            <w:tcW w:w="1437" w:type="pct"/>
            <w:tcBorders>
              <w:top w:val="nil"/>
              <w:left w:val="nil"/>
              <w:bottom w:val="single" w:sz="4" w:space="0" w:color="auto"/>
              <w:right w:val="single" w:sz="4" w:space="0" w:color="auto"/>
            </w:tcBorders>
            <w:shd w:val="clear" w:color="auto" w:fill="BDD6EE" w:themeFill="accent1" w:themeFillTint="66"/>
            <w:noWrap/>
            <w:vAlign w:val="center"/>
          </w:tcPr>
          <w:p w14:paraId="0810F440" w14:textId="77777777" w:rsidR="005408E8" w:rsidRPr="00636C0E" w:rsidRDefault="005408E8" w:rsidP="005408E8">
            <w:pPr>
              <w:spacing w:after="0" w:line="20" w:lineRule="atLeast"/>
              <w:rPr>
                <w:rFonts w:ascii="Gill Sans MT" w:eastAsia="Times New Roman" w:hAnsi="Gill Sans MT" w:cs="Calibri"/>
                <w:b/>
                <w:bCs/>
                <w:color w:val="000000"/>
                <w:sz w:val="16"/>
                <w:szCs w:val="16"/>
                <w:lang w:eastAsia="en-GB"/>
              </w:rPr>
            </w:pPr>
            <w:r w:rsidRPr="00636C0E">
              <w:rPr>
                <w:rFonts w:ascii="Gill Sans MT" w:eastAsia="Times New Roman" w:hAnsi="Gill Sans MT" w:cs="Calibri"/>
                <w:b/>
                <w:bCs/>
                <w:color w:val="000000"/>
                <w:sz w:val="16"/>
                <w:szCs w:val="16"/>
                <w:lang w:eastAsia="en-GB"/>
              </w:rPr>
              <w:t xml:space="preserve"> No. IUs treated with PZQ+ALB/MBD </w:t>
            </w:r>
          </w:p>
        </w:tc>
        <w:tc>
          <w:tcPr>
            <w:tcW w:w="520" w:type="pct"/>
            <w:tcBorders>
              <w:top w:val="nil"/>
              <w:left w:val="nil"/>
              <w:bottom w:val="single" w:sz="4" w:space="0" w:color="auto"/>
              <w:right w:val="single" w:sz="4" w:space="0" w:color="auto"/>
            </w:tcBorders>
            <w:shd w:val="clear" w:color="auto" w:fill="BDD6EE" w:themeFill="accent1" w:themeFillTint="66"/>
            <w:noWrap/>
            <w:vAlign w:val="bottom"/>
          </w:tcPr>
          <w:p w14:paraId="0D76E80F" w14:textId="4602117D" w:rsidR="005408E8" w:rsidRPr="005408E8"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5408E8">
              <w:rPr>
                <w:rFonts w:ascii="Gill Sans MT" w:hAnsi="Gill Sans MT" w:cs="Calibri"/>
                <w:color w:val="000000"/>
                <w:sz w:val="16"/>
                <w:szCs w:val="16"/>
              </w:rPr>
              <w:t xml:space="preserve">                   573 </w:t>
            </w:r>
          </w:p>
        </w:tc>
        <w:tc>
          <w:tcPr>
            <w:tcW w:w="520" w:type="pct"/>
            <w:tcBorders>
              <w:top w:val="nil"/>
              <w:left w:val="nil"/>
              <w:bottom w:val="single" w:sz="4" w:space="0" w:color="auto"/>
              <w:right w:val="single" w:sz="4" w:space="0" w:color="auto"/>
            </w:tcBorders>
            <w:shd w:val="clear" w:color="auto" w:fill="BDD6EE" w:themeFill="accent1" w:themeFillTint="66"/>
            <w:noWrap/>
            <w:vAlign w:val="center"/>
          </w:tcPr>
          <w:p w14:paraId="25B152C1"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532 </w:t>
            </w:r>
          </w:p>
        </w:tc>
        <w:tc>
          <w:tcPr>
            <w:tcW w:w="520" w:type="pct"/>
            <w:tcBorders>
              <w:top w:val="nil"/>
              <w:left w:val="nil"/>
              <w:bottom w:val="single" w:sz="4" w:space="0" w:color="auto"/>
              <w:right w:val="single" w:sz="4" w:space="0" w:color="auto"/>
            </w:tcBorders>
            <w:shd w:val="clear" w:color="auto" w:fill="BDD6EE" w:themeFill="accent1" w:themeFillTint="66"/>
            <w:noWrap/>
            <w:vAlign w:val="center"/>
          </w:tcPr>
          <w:p w14:paraId="1EC07EA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837 </w:t>
            </w:r>
          </w:p>
        </w:tc>
        <w:tc>
          <w:tcPr>
            <w:tcW w:w="520" w:type="pct"/>
            <w:tcBorders>
              <w:top w:val="nil"/>
              <w:left w:val="nil"/>
              <w:bottom w:val="single" w:sz="4" w:space="0" w:color="auto"/>
              <w:right w:val="single" w:sz="4" w:space="0" w:color="auto"/>
            </w:tcBorders>
            <w:shd w:val="clear" w:color="auto" w:fill="BDD6EE" w:themeFill="accent1" w:themeFillTint="66"/>
            <w:noWrap/>
            <w:vAlign w:val="center"/>
          </w:tcPr>
          <w:p w14:paraId="59C7532F"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697 </w:t>
            </w:r>
          </w:p>
        </w:tc>
        <w:tc>
          <w:tcPr>
            <w:tcW w:w="520" w:type="pct"/>
            <w:tcBorders>
              <w:top w:val="nil"/>
              <w:left w:val="nil"/>
              <w:bottom w:val="single" w:sz="4" w:space="0" w:color="auto"/>
              <w:right w:val="single" w:sz="4" w:space="0" w:color="auto"/>
            </w:tcBorders>
            <w:shd w:val="clear" w:color="auto" w:fill="BDD6EE" w:themeFill="accent1" w:themeFillTint="66"/>
            <w:noWrap/>
            <w:vAlign w:val="center"/>
          </w:tcPr>
          <w:p w14:paraId="4ECF2AB5"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500 </w:t>
            </w:r>
          </w:p>
        </w:tc>
        <w:tc>
          <w:tcPr>
            <w:tcW w:w="567" w:type="pct"/>
            <w:tcBorders>
              <w:top w:val="nil"/>
              <w:left w:val="nil"/>
              <w:bottom w:val="single" w:sz="4" w:space="0" w:color="auto"/>
              <w:right w:val="single" w:sz="4" w:space="0" w:color="auto"/>
            </w:tcBorders>
            <w:shd w:val="clear" w:color="auto" w:fill="BDD6EE" w:themeFill="accent1" w:themeFillTint="66"/>
            <w:noWrap/>
            <w:vAlign w:val="center"/>
          </w:tcPr>
          <w:p w14:paraId="7CA64C86" w14:textId="77777777" w:rsidR="005408E8" w:rsidRPr="00636C0E" w:rsidRDefault="005408E8" w:rsidP="005408E8">
            <w:pPr>
              <w:spacing w:after="0" w:line="20" w:lineRule="atLeast"/>
              <w:contextualSpacing/>
              <w:jc w:val="right"/>
              <w:rPr>
                <w:rFonts w:ascii="Gill Sans MT" w:eastAsia="Times New Roman" w:hAnsi="Gill Sans MT" w:cs="Calibri"/>
                <w:color w:val="000000"/>
                <w:sz w:val="16"/>
                <w:szCs w:val="16"/>
                <w:lang w:eastAsia="en-GB"/>
              </w:rPr>
            </w:pPr>
            <w:r w:rsidRPr="00636C0E">
              <w:rPr>
                <w:rFonts w:ascii="Gill Sans MT" w:eastAsia="Times New Roman" w:hAnsi="Gill Sans MT" w:cs="Calibri"/>
                <w:color w:val="000000"/>
                <w:sz w:val="16"/>
                <w:szCs w:val="16"/>
                <w:lang w:eastAsia="en-GB"/>
              </w:rPr>
              <w:t xml:space="preserve">                      590 </w:t>
            </w:r>
          </w:p>
        </w:tc>
      </w:tr>
      <w:tr w:rsidR="00EB2516" w:rsidRPr="00636C0E" w14:paraId="1F033F30" w14:textId="77777777" w:rsidTr="005408E8">
        <w:trPr>
          <w:trHeight w:val="290"/>
        </w:trPr>
        <w:tc>
          <w:tcPr>
            <w:tcW w:w="395" w:type="pct"/>
            <w:vMerge/>
            <w:tcBorders>
              <w:top w:val="single" w:sz="4" w:space="0" w:color="auto"/>
              <w:left w:val="single" w:sz="4" w:space="0" w:color="auto"/>
              <w:bottom w:val="single" w:sz="4" w:space="0" w:color="auto"/>
              <w:right w:val="single" w:sz="4" w:space="0" w:color="auto"/>
            </w:tcBorders>
            <w:vAlign w:val="center"/>
            <w:hideMark/>
          </w:tcPr>
          <w:p w14:paraId="36EA0A82" w14:textId="77777777" w:rsidR="00EB2516" w:rsidRPr="00636C0E" w:rsidRDefault="00EB2516" w:rsidP="00EB2516">
            <w:pPr>
              <w:spacing w:after="0" w:line="20" w:lineRule="atLeast"/>
              <w:rPr>
                <w:rFonts w:ascii="Gill Sans MT" w:eastAsia="Times New Roman" w:hAnsi="Gill Sans MT" w:cs="Calibri"/>
                <w:b/>
                <w:bCs/>
                <w:color w:val="000000"/>
                <w:sz w:val="16"/>
                <w:szCs w:val="16"/>
                <w:lang w:eastAsia="en-GB"/>
              </w:rPr>
            </w:pPr>
          </w:p>
        </w:tc>
        <w:tc>
          <w:tcPr>
            <w:tcW w:w="4605" w:type="pct"/>
            <w:gridSpan w:val="7"/>
            <w:tcBorders>
              <w:top w:val="nil"/>
              <w:left w:val="nil"/>
              <w:bottom w:val="single" w:sz="4" w:space="0" w:color="auto"/>
              <w:right w:val="single" w:sz="4" w:space="0" w:color="auto"/>
            </w:tcBorders>
            <w:shd w:val="clear" w:color="D9E1F2" w:fill="FFFFFF"/>
            <w:noWrap/>
            <w:vAlign w:val="bottom"/>
          </w:tcPr>
          <w:p w14:paraId="4BA1F365" w14:textId="119D3C5A" w:rsidR="00EB2516" w:rsidRPr="00636C0E" w:rsidRDefault="00EB2516" w:rsidP="00EB2516">
            <w:pPr>
              <w:spacing w:after="0" w:line="20" w:lineRule="atLeast"/>
              <w:contextualSpacing/>
              <w:rPr>
                <w:rFonts w:ascii="Gill Sans MT" w:eastAsia="Times New Roman" w:hAnsi="Gill Sans MT" w:cs="Calibri"/>
                <w:color w:val="000000"/>
                <w:sz w:val="16"/>
                <w:szCs w:val="16"/>
                <w:lang w:eastAsia="en-GB"/>
              </w:rPr>
            </w:pPr>
            <w:r w:rsidRPr="00EB2516">
              <w:rPr>
                <w:rFonts w:ascii="Corbel" w:hAnsi="Corbel"/>
                <w:color w:val="1D2228"/>
                <w:sz w:val="14"/>
                <w:szCs w:val="14"/>
              </w:rPr>
              <w:t>¥</w:t>
            </w:r>
            <w:r w:rsidRPr="00EB2516">
              <w:rPr>
                <w:rFonts w:ascii="Gill Sans MT" w:hAnsi="Gill Sans MT"/>
                <w:color w:val="1D2228"/>
                <w:sz w:val="14"/>
                <w:szCs w:val="14"/>
              </w:rPr>
              <w:t>The 2019 summa</w:t>
            </w:r>
            <w:r w:rsidR="005408E8">
              <w:rPr>
                <w:rFonts w:ascii="Gill Sans MT" w:hAnsi="Gill Sans MT"/>
                <w:color w:val="1D2228"/>
                <w:sz w:val="14"/>
                <w:szCs w:val="14"/>
              </w:rPr>
              <w:t xml:space="preserve">ries </w:t>
            </w:r>
            <w:proofErr w:type="gramStart"/>
            <w:r w:rsidR="005408E8">
              <w:rPr>
                <w:rFonts w:ascii="Gill Sans MT" w:hAnsi="Gill Sans MT"/>
                <w:color w:val="1D2228"/>
                <w:sz w:val="14"/>
                <w:szCs w:val="14"/>
              </w:rPr>
              <w:t>have been extracted</w:t>
            </w:r>
            <w:proofErr w:type="gramEnd"/>
            <w:r w:rsidR="005408E8">
              <w:rPr>
                <w:rFonts w:ascii="Gill Sans MT" w:hAnsi="Gill Sans MT"/>
                <w:color w:val="1D2228"/>
                <w:sz w:val="14"/>
                <w:szCs w:val="14"/>
              </w:rPr>
              <w:t xml:space="preserve"> from 29</w:t>
            </w:r>
            <w:r w:rsidRPr="00EB2516">
              <w:rPr>
                <w:rFonts w:ascii="Gill Sans MT" w:hAnsi="Gill Sans MT"/>
                <w:color w:val="1D2228"/>
                <w:sz w:val="14"/>
                <w:szCs w:val="14"/>
              </w:rPr>
              <w:t xml:space="preserve"> countries, which have successfully completed the submission and validation process of JAP reports. They are still provisional and updates on these figures </w:t>
            </w:r>
            <w:proofErr w:type="gramStart"/>
            <w:r w:rsidRPr="00EB2516">
              <w:rPr>
                <w:rFonts w:ascii="Gill Sans MT" w:hAnsi="Gill Sans MT"/>
                <w:color w:val="1D2228"/>
                <w:sz w:val="14"/>
                <w:szCs w:val="14"/>
              </w:rPr>
              <w:t>are expected</w:t>
            </w:r>
            <w:proofErr w:type="gramEnd"/>
            <w:r w:rsidRPr="00EB2516">
              <w:rPr>
                <w:rFonts w:ascii="Gill Sans MT" w:hAnsi="Gill Sans MT"/>
                <w:color w:val="1D2228"/>
                <w:sz w:val="14"/>
                <w:szCs w:val="14"/>
              </w:rPr>
              <w:t xml:space="preserve"> when review is completed for all the countries.</w:t>
            </w:r>
          </w:p>
        </w:tc>
      </w:tr>
    </w:tbl>
    <w:p w14:paraId="5A9BD194" w14:textId="77777777" w:rsidR="00117C68" w:rsidRDefault="004013F6">
      <w:pPr>
        <w:rPr>
          <w:rFonts w:ascii="Calibri" w:eastAsia="SimSun" w:hAnsi="Calibri" w:cs="Times New Roman"/>
          <w:b/>
          <w:sz w:val="26"/>
          <w:szCs w:val="26"/>
          <w:lang w:val="en-US" w:eastAsia="zh-CN"/>
        </w:rPr>
        <w:sectPr w:rsidR="00117C68" w:rsidSect="00417997">
          <w:pgSz w:w="16838" w:h="11906" w:orient="landscape"/>
          <w:pgMar w:top="1440" w:right="1440" w:bottom="1440" w:left="1440" w:header="709" w:footer="709" w:gutter="0"/>
          <w:cols w:space="708"/>
          <w:docGrid w:linePitch="360"/>
        </w:sectPr>
      </w:pPr>
      <w:r>
        <w:rPr>
          <w:rFonts w:ascii="Calibri" w:eastAsia="SimSun" w:hAnsi="Calibri" w:cs="Times New Roman"/>
          <w:b/>
          <w:sz w:val="26"/>
          <w:szCs w:val="26"/>
          <w:lang w:val="en-US" w:eastAsia="zh-CN"/>
        </w:rPr>
        <w:tab/>
      </w:r>
    </w:p>
    <w:p w14:paraId="26C3FD00" w14:textId="77777777" w:rsidR="00117C68" w:rsidRDefault="00117C68">
      <w:pPr>
        <w:rPr>
          <w:rFonts w:ascii="Calibri" w:eastAsia="SimSun" w:hAnsi="Calibri" w:cs="Times New Roman"/>
          <w:b/>
          <w:sz w:val="26"/>
          <w:szCs w:val="26"/>
          <w:lang w:val="en-US" w:eastAsia="zh-CN"/>
        </w:rPr>
      </w:pPr>
      <w:r>
        <w:rPr>
          <w:noProof/>
          <w:lang w:eastAsia="en-GB"/>
        </w:rPr>
        <w:lastRenderedPageBreak/>
        <w:drawing>
          <wp:inline distT="0" distB="0" distL="0" distR="0" wp14:anchorId="52043624" wp14:editId="069DD26E">
            <wp:extent cx="5784779" cy="6657278"/>
            <wp:effectExtent l="0" t="0" r="0" b="0"/>
            <wp:docPr id="1" name="Picture 1" descr="C:\Users\bsms9amt\AppData\Local\Microsoft\Windows\INetCache\Content.Word\WHO_AFRO_LF_IU_MDA_Geographic_rounds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s9amt\AppData\Local\Microsoft\Windows\INetCache\Content.Word\WHO_AFRO_LF_IU_MDA_Geographic_rounds_201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2644" cy="6700854"/>
                    </a:xfrm>
                    <a:prstGeom prst="rect">
                      <a:avLst/>
                    </a:prstGeom>
                    <a:noFill/>
                    <a:ln>
                      <a:noFill/>
                    </a:ln>
                  </pic:spPr>
                </pic:pic>
              </a:graphicData>
            </a:graphic>
          </wp:inline>
        </w:drawing>
      </w:r>
    </w:p>
    <w:p w14:paraId="47CDA17F" w14:textId="77777777" w:rsidR="00117C68" w:rsidRDefault="00117C68">
      <w:pPr>
        <w:rPr>
          <w:rFonts w:ascii="Calibri" w:eastAsia="SimSun" w:hAnsi="Calibri" w:cs="Times New Roman"/>
          <w:b/>
          <w:sz w:val="26"/>
          <w:szCs w:val="26"/>
          <w:lang w:val="en-US" w:eastAsia="zh-CN"/>
        </w:rPr>
      </w:pPr>
      <w:r>
        <w:rPr>
          <w:rFonts w:ascii="Calibri" w:eastAsia="SimSun" w:hAnsi="Calibri" w:cs="Times New Roman"/>
          <w:b/>
          <w:sz w:val="26"/>
          <w:szCs w:val="26"/>
          <w:lang w:val="en-US" w:eastAsia="zh-CN"/>
        </w:rPr>
        <w:br w:type="page"/>
      </w:r>
    </w:p>
    <w:p w14:paraId="36B95D54" w14:textId="77777777" w:rsidR="004C3276" w:rsidRDefault="00117C68" w:rsidP="00950370">
      <w:pPr>
        <w:rPr>
          <w:rFonts w:ascii="Gill Sans MT" w:hAnsi="Gill Sans MT"/>
        </w:rPr>
      </w:pPr>
      <w:r>
        <w:rPr>
          <w:noProof/>
          <w:lang w:eastAsia="en-GB"/>
        </w:rPr>
        <w:lastRenderedPageBreak/>
        <w:drawing>
          <wp:inline distT="0" distB="0" distL="0" distR="0" wp14:anchorId="6F9E8725" wp14:editId="2FB397B2">
            <wp:extent cx="5731510" cy="6811010"/>
            <wp:effectExtent l="0" t="0" r="2540" b="8890"/>
            <wp:docPr id="8" name="Picture 8" descr="C:\Users\bsms9amt\AppData\Local\Microsoft\Windows\INetCache\Content.Word\WHO_AFRO_Oncho_IU_MDA_Geographic_rounds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s9amt\AppData\Local\Microsoft\Windows\INetCache\Content.Word\WHO_AFRO_Oncho_IU_MDA_Geographic_rounds_201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6811010"/>
                    </a:xfrm>
                    <a:prstGeom prst="rect">
                      <a:avLst/>
                    </a:prstGeom>
                    <a:noFill/>
                    <a:ln>
                      <a:noFill/>
                    </a:ln>
                  </pic:spPr>
                </pic:pic>
              </a:graphicData>
            </a:graphic>
          </wp:inline>
        </w:drawing>
      </w:r>
      <w:r>
        <w:rPr>
          <w:noProof/>
          <w:lang w:eastAsia="en-GB"/>
        </w:rPr>
        <w:lastRenderedPageBreak/>
        <w:drawing>
          <wp:inline distT="0" distB="0" distL="0" distR="0" wp14:anchorId="17CF47E1" wp14:editId="06054FC5">
            <wp:extent cx="5731510" cy="6811010"/>
            <wp:effectExtent l="0" t="0" r="2540" b="8890"/>
            <wp:docPr id="9" name="Picture 9" descr="C:\Users\bsms9amt\AppData\Local\Microsoft\Windows\INetCache\Content.Word\WHO_AFRO_SCH_IU_PC_Geographic_rounds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ms9amt\AppData\Local\Microsoft\Windows\INetCache\Content.Word\WHO_AFRO_SCH_IU_PC_Geographic_rounds_20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811010"/>
                    </a:xfrm>
                    <a:prstGeom prst="rect">
                      <a:avLst/>
                    </a:prstGeom>
                    <a:noFill/>
                    <a:ln>
                      <a:noFill/>
                    </a:ln>
                  </pic:spPr>
                </pic:pic>
              </a:graphicData>
            </a:graphic>
          </wp:inline>
        </w:drawing>
      </w:r>
      <w:r>
        <w:rPr>
          <w:noProof/>
          <w:lang w:eastAsia="en-GB"/>
        </w:rPr>
        <w:lastRenderedPageBreak/>
        <w:drawing>
          <wp:inline distT="0" distB="0" distL="0" distR="0" wp14:anchorId="14D1E18E" wp14:editId="52C6C5C6">
            <wp:extent cx="5731510" cy="6811010"/>
            <wp:effectExtent l="0" t="0" r="2540" b="8890"/>
            <wp:docPr id="10" name="Picture 10" descr="C:\Users\bsms9amt\AppData\Local\Microsoft\Windows\INetCache\Content.Word\WHO_AFRO_STH_IU_PC_Geographic_rounds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ms9amt\AppData\Local\Microsoft\Windows\INetCache\Content.Word\WHO_AFRO_STH_IU_PC_Geographic_rounds_201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811010"/>
                    </a:xfrm>
                    <a:prstGeom prst="rect">
                      <a:avLst/>
                    </a:prstGeom>
                    <a:noFill/>
                    <a:ln>
                      <a:noFill/>
                    </a:ln>
                  </pic:spPr>
                </pic:pic>
              </a:graphicData>
            </a:graphic>
          </wp:inline>
        </w:drawing>
      </w:r>
    </w:p>
    <w:p w14:paraId="003E3157" w14:textId="77777777" w:rsidR="00417997" w:rsidRDefault="00417997" w:rsidP="00950370">
      <w:pPr>
        <w:rPr>
          <w:rFonts w:ascii="Gill Sans MT" w:hAnsi="Gill Sans MT"/>
        </w:rPr>
        <w:sectPr w:rsidR="00417997" w:rsidSect="00117C68">
          <w:pgSz w:w="11906" w:h="16838"/>
          <w:pgMar w:top="1440" w:right="1440" w:bottom="1440" w:left="1440" w:header="709" w:footer="709" w:gutter="0"/>
          <w:cols w:space="708"/>
          <w:docGrid w:linePitch="360"/>
        </w:sectPr>
      </w:pPr>
    </w:p>
    <w:tbl>
      <w:tblPr>
        <w:tblStyle w:val="TableGrid"/>
        <w:tblpPr w:leftFromText="141" w:rightFromText="141" w:vertAnchor="text" w:horzAnchor="margin" w:tblpXSpec="center" w:tblpY="6527"/>
        <w:tblW w:w="3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228"/>
      </w:tblGrid>
      <w:tr w:rsidR="00344245" w14:paraId="1D4EFB12" w14:textId="77777777" w:rsidTr="00994495">
        <w:tc>
          <w:tcPr>
            <w:tcW w:w="4508" w:type="dxa"/>
            <w:vAlign w:val="center"/>
          </w:tcPr>
          <w:p w14:paraId="6CF79791" w14:textId="77777777" w:rsidR="00344245" w:rsidRDefault="00A52665" w:rsidP="00344245">
            <w:pPr>
              <w:rPr>
                <w:rFonts w:ascii="Gill Sans MT" w:hAnsi="Gill Sans MT"/>
              </w:rPr>
            </w:pPr>
            <w:r>
              <w:rPr>
                <w:rFonts w:ascii="Gill Sans MT" w:hAnsi="Gill Sans MT"/>
                <w:noProof/>
              </w:rPr>
              <w:lastRenderedPageBreak/>
              <w:t xml:space="preserve"> </w:t>
            </w:r>
            <w:r>
              <w:rPr>
                <w:rFonts w:ascii="Gill Sans MT" w:hAnsi="Gill Sans MT"/>
                <w:noProof/>
                <w:lang w:eastAsia="en-GB"/>
              </w:rPr>
              <w:drawing>
                <wp:inline distT="0" distB="0" distL="0" distR="0" wp14:anchorId="2E9E17D2" wp14:editId="0204936F">
                  <wp:extent cx="1278377" cy="494578"/>
                  <wp:effectExtent l="0" t="0" r="4445"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7460" cy="521305"/>
                          </a:xfrm>
                          <a:prstGeom prst="rect">
                            <a:avLst/>
                          </a:prstGeom>
                        </pic:spPr>
                      </pic:pic>
                    </a:graphicData>
                  </a:graphic>
                </wp:inline>
              </w:drawing>
            </w:r>
          </w:p>
        </w:tc>
        <w:tc>
          <w:tcPr>
            <w:tcW w:w="4508" w:type="dxa"/>
            <w:vAlign w:val="center"/>
          </w:tcPr>
          <w:p w14:paraId="717E8205" w14:textId="77777777" w:rsidR="00344245" w:rsidRDefault="00A52665" w:rsidP="00344245">
            <w:pPr>
              <w:jc w:val="right"/>
              <w:rPr>
                <w:rFonts w:ascii="Gill Sans MT" w:hAnsi="Gill Sans MT"/>
              </w:rPr>
            </w:pPr>
            <w:r>
              <w:rPr>
                <w:rFonts w:ascii="Gill Sans MT" w:hAnsi="Gill Sans MT"/>
                <w:noProof/>
                <w:lang w:eastAsia="en-GB"/>
              </w:rPr>
              <w:drawing>
                <wp:inline distT="0" distB="0" distL="0" distR="0" wp14:anchorId="0498A906" wp14:editId="6F98F849">
                  <wp:extent cx="1422421" cy="633046"/>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3993" cy="669350"/>
                          </a:xfrm>
                          <a:prstGeom prst="rect">
                            <a:avLst/>
                          </a:prstGeom>
                        </pic:spPr>
                      </pic:pic>
                    </a:graphicData>
                  </a:graphic>
                </wp:inline>
              </w:drawing>
            </w:r>
          </w:p>
        </w:tc>
      </w:tr>
    </w:tbl>
    <w:p w14:paraId="7A02A1C0" w14:textId="77777777" w:rsidR="00417997" w:rsidRPr="00531373" w:rsidRDefault="00417997" w:rsidP="00950370">
      <w:pPr>
        <w:rPr>
          <w:rFonts w:ascii="Gill Sans MT" w:hAnsi="Gill Sans MT"/>
        </w:rPr>
      </w:pPr>
    </w:p>
    <w:sectPr w:rsidR="00417997" w:rsidRPr="00531373" w:rsidSect="00117C68">
      <w:headerReference w:type="default" r:id="rId20"/>
      <w:footerReference w:type="default" r:id="rId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5D80A" w14:textId="77777777" w:rsidR="00E66175" w:rsidRDefault="00E66175" w:rsidP="00380C8B">
      <w:pPr>
        <w:spacing w:after="0" w:line="240" w:lineRule="auto"/>
      </w:pPr>
      <w:r>
        <w:separator/>
      </w:r>
    </w:p>
  </w:endnote>
  <w:endnote w:type="continuationSeparator" w:id="0">
    <w:p w14:paraId="3EE5E2A4" w14:textId="77777777" w:rsidR="00E66175" w:rsidRDefault="00E66175" w:rsidP="00380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venir Next Condensed">
    <w:altName w:val="Arial"/>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57 Cn">
    <w:altName w:val="Frutiger LT 57 Cn"/>
    <w:panose1 w:val="00000000000000000000"/>
    <w:charset w:val="00"/>
    <w:family w:val="swiss"/>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Neue">
    <w:altName w:val="Corbe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775108"/>
      <w:docPartObj>
        <w:docPartGallery w:val="Page Numbers (Bottom of Page)"/>
        <w:docPartUnique/>
      </w:docPartObj>
    </w:sdtPr>
    <w:sdtEndPr>
      <w:rPr>
        <w:noProof/>
      </w:rPr>
    </w:sdtEndPr>
    <w:sdtContent>
      <w:p w14:paraId="4093ABFE" w14:textId="0A6D5E9C" w:rsidR="00632280" w:rsidRDefault="00632280">
        <w:pPr>
          <w:pStyle w:val="Footer"/>
          <w:jc w:val="center"/>
        </w:pPr>
        <w:r>
          <w:fldChar w:fldCharType="begin"/>
        </w:r>
        <w:r>
          <w:instrText xml:space="preserve"> PAGE   \* MERGEFORMAT </w:instrText>
        </w:r>
        <w:r>
          <w:fldChar w:fldCharType="separate"/>
        </w:r>
        <w:r w:rsidR="00163BDC">
          <w:rPr>
            <w:noProof/>
          </w:rPr>
          <w:t>10</w:t>
        </w:r>
        <w:r>
          <w:rPr>
            <w:noProof/>
          </w:rPr>
          <w:fldChar w:fldCharType="end"/>
        </w:r>
      </w:p>
    </w:sdtContent>
  </w:sdt>
  <w:p w14:paraId="7C3A116D" w14:textId="77777777" w:rsidR="00632280" w:rsidRDefault="006322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5B599" w14:textId="77777777" w:rsidR="00632280" w:rsidRDefault="00632280">
    <w:pPr>
      <w:pStyle w:val="Footer"/>
      <w:jc w:val="center"/>
    </w:pPr>
  </w:p>
  <w:p w14:paraId="11B45B2B" w14:textId="77777777" w:rsidR="00632280" w:rsidRDefault="00632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C899C" w14:textId="77777777" w:rsidR="00E66175" w:rsidRDefault="00E66175" w:rsidP="00380C8B">
      <w:pPr>
        <w:spacing w:after="0" w:line="240" w:lineRule="auto"/>
      </w:pPr>
      <w:r>
        <w:separator/>
      </w:r>
    </w:p>
  </w:footnote>
  <w:footnote w:type="continuationSeparator" w:id="0">
    <w:p w14:paraId="7DF1A008" w14:textId="77777777" w:rsidR="00E66175" w:rsidRDefault="00E66175" w:rsidP="00380C8B">
      <w:pPr>
        <w:spacing w:after="0" w:line="240" w:lineRule="auto"/>
      </w:pPr>
      <w:r>
        <w:continuationSeparator/>
      </w:r>
    </w:p>
  </w:footnote>
  <w:footnote w:id="1">
    <w:p w14:paraId="37FBF664" w14:textId="77777777" w:rsidR="00632280" w:rsidRPr="00B74F36" w:rsidRDefault="00632280">
      <w:pPr>
        <w:pStyle w:val="FootnoteText"/>
        <w:rPr>
          <w:sz w:val="14"/>
          <w:szCs w:val="14"/>
          <w:lang w:val="en-US"/>
        </w:rPr>
      </w:pPr>
      <w:r w:rsidRPr="00B74F36">
        <w:rPr>
          <w:rFonts w:ascii="Gill Sans MT" w:hAnsi="Gill Sans MT" w:cs="Frutiger LT 57 Cn"/>
          <w:color w:val="000000"/>
          <w:sz w:val="14"/>
          <w:szCs w:val="14"/>
        </w:rPr>
        <w:footnoteRef/>
      </w:r>
      <w:r w:rsidRPr="00B74F36">
        <w:rPr>
          <w:rFonts w:ascii="Gill Sans MT" w:hAnsi="Gill Sans MT" w:cs="Frutiger LT 57 Cn"/>
          <w:color w:val="000000"/>
          <w:sz w:val="14"/>
          <w:szCs w:val="14"/>
        </w:rPr>
        <w:t xml:space="preserve"> Angola, Benin Botswana, Burundi, Cameroon, CAR, Chad, Congo, Cote d’Ivoire, DRC, Eq. Guinea, Eritrea, Ethiopia, Gabon, Gambia, Guinea, Kenya, Lesotho, Liberia, Madagascar, Malawi, Mauritania, Mauritius, Mozambique, Namibia, Niger, Nigeria, Sao Tome &amp; Principe, Senegal, Seychelles, South Africa, South-Sudan, Swaziland, Tanzania, The Gambia, Uganda, Zambia &amp; Zimbabwe</w:t>
      </w:r>
    </w:p>
  </w:footnote>
  <w:footnote w:id="2">
    <w:p w14:paraId="5828366B" w14:textId="77777777" w:rsidR="00632280" w:rsidRPr="00297013" w:rsidRDefault="00632280">
      <w:pPr>
        <w:pStyle w:val="FootnoteText"/>
      </w:pPr>
      <w:r>
        <w:rPr>
          <w:rStyle w:val="FootnoteReference"/>
        </w:rPr>
        <w:footnoteRef/>
      </w:r>
      <w:r>
        <w:t xml:space="preserve"> </w:t>
      </w:r>
      <w:r w:rsidRPr="00B74F36">
        <w:rPr>
          <w:rFonts w:ascii="Gill Sans MT" w:hAnsi="Gill Sans MT" w:cs="Frutiger LT 57 Cn"/>
          <w:color w:val="000000"/>
          <w:sz w:val="16"/>
          <w:szCs w:val="16"/>
        </w:rPr>
        <w:t>Benin, Central African Republic, Chad, Congo, the Democratic Republic of Congo, Cote d’Ivoire, Egypt, Eritrea, Ethiopia, Guinea, Malawi, Mozambique, Nigeria, Senegal, Sudan, Tanzania, Uganda and Zimbabwe</w:t>
      </w:r>
    </w:p>
  </w:footnote>
  <w:footnote w:id="3">
    <w:p w14:paraId="19BC7A6B" w14:textId="77777777" w:rsidR="00632280" w:rsidRDefault="00632280">
      <w:pPr>
        <w:pStyle w:val="FootnoteText"/>
      </w:pPr>
      <w:r>
        <w:rPr>
          <w:rStyle w:val="FootnoteReference"/>
        </w:rPr>
        <w:footnoteRef/>
      </w:r>
      <w:r>
        <w:t xml:space="preserve"> </w:t>
      </w:r>
      <w:r w:rsidRPr="00B1257E">
        <w:rPr>
          <w:rFonts w:ascii="Gill Sans MT" w:hAnsi="Gill Sans MT" w:cs="Frutiger LT 57 Cn"/>
          <w:color w:val="000000"/>
          <w:sz w:val="16"/>
          <w:szCs w:val="16"/>
        </w:rPr>
        <w:t>Benin</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Burkina Faso</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Burundi</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Cabo Verde</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Cameroon</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Central African Republic</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Chad</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Comoros</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Congo</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Côte d'Ivoire</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Democratic Republic of the Congo</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Eritrea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Eswatini</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Ethiopia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Gabon</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Ghana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Guinea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Guinea-Bissau</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Kenya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Lesotho</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Liberia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Madagascar</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Malawi</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Mali</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Mauritania</w:t>
      </w:r>
      <w:r w:rsidRPr="00383613">
        <w:rPr>
          <w:rFonts w:ascii="Gill Sans MT" w:hAnsi="Gill Sans MT" w:cs="Frutiger LT 57 Cn"/>
          <w:color w:val="000000"/>
          <w:sz w:val="16"/>
          <w:szCs w:val="16"/>
        </w:rPr>
        <w:t xml:space="preserve"> , </w:t>
      </w:r>
      <w:r w:rsidRPr="00B1257E">
        <w:rPr>
          <w:rFonts w:ascii="Gill Sans MT" w:hAnsi="Gill Sans MT" w:cs="Frutiger LT 57 Cn"/>
          <w:color w:val="000000"/>
          <w:sz w:val="16"/>
          <w:szCs w:val="16"/>
        </w:rPr>
        <w:t>Mozambique</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Niger</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Nigeria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Rwanda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 xml:space="preserve">Sao Tome and </w:t>
      </w:r>
      <w:r w:rsidRPr="00383613">
        <w:rPr>
          <w:rFonts w:ascii="Gill Sans MT" w:hAnsi="Gill Sans MT" w:cs="Frutiger LT 57 Cn"/>
          <w:color w:val="000000"/>
          <w:sz w:val="16"/>
          <w:szCs w:val="16"/>
        </w:rPr>
        <w:t xml:space="preserve">Principe, Senegal, </w:t>
      </w:r>
      <w:r w:rsidRPr="00B1257E">
        <w:rPr>
          <w:rFonts w:ascii="Gill Sans MT" w:hAnsi="Gill Sans MT" w:cs="Frutiger LT 57 Cn"/>
          <w:color w:val="000000"/>
          <w:sz w:val="16"/>
          <w:szCs w:val="16"/>
        </w:rPr>
        <w:t>Sierra Leone</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South Sudan</w:t>
      </w:r>
      <w:r w:rsidRPr="00383613">
        <w:rPr>
          <w:rFonts w:ascii="Gill Sans MT" w:hAnsi="Gill Sans MT" w:cs="Frutiger LT 57 Cn"/>
          <w:color w:val="000000"/>
          <w:sz w:val="16"/>
          <w:szCs w:val="16"/>
        </w:rPr>
        <w:t xml:space="preserve"> ,Tanzania, </w:t>
      </w:r>
      <w:r w:rsidRPr="00B1257E">
        <w:rPr>
          <w:rFonts w:ascii="Gill Sans MT" w:hAnsi="Gill Sans MT" w:cs="Frutiger LT 57 Cn"/>
          <w:color w:val="000000"/>
          <w:sz w:val="16"/>
          <w:szCs w:val="16"/>
        </w:rPr>
        <w:t>Togo</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Uganda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Zambia</w:t>
      </w:r>
      <w:r w:rsidRPr="00383613">
        <w:rPr>
          <w:rFonts w:ascii="Gill Sans MT" w:hAnsi="Gill Sans MT" w:cs="Frutiger LT 57 Cn"/>
          <w:color w:val="000000"/>
          <w:sz w:val="16"/>
          <w:szCs w:val="16"/>
        </w:rPr>
        <w:t xml:space="preserve">, </w:t>
      </w:r>
      <w:r w:rsidRPr="00B1257E">
        <w:rPr>
          <w:rFonts w:ascii="Gill Sans MT" w:hAnsi="Gill Sans MT" w:cs="Frutiger LT 57 Cn"/>
          <w:color w:val="000000"/>
          <w:sz w:val="16"/>
          <w:szCs w:val="16"/>
        </w:rPr>
        <w:t>Zimbabwe</w:t>
      </w:r>
      <w:r>
        <w:rPr>
          <w:rFonts w:ascii="Gill Sans MT" w:hAnsi="Gill Sans MT" w:cs="Frutiger LT 57 Cn"/>
          <w:color w:val="000000"/>
          <w:sz w:val="16"/>
          <w:szCs w:val="16"/>
        </w:rPr>
        <w:t xml:space="preserve">. </w:t>
      </w:r>
    </w:p>
  </w:footnote>
  <w:footnote w:id="4">
    <w:p w14:paraId="6EB122A6" w14:textId="77777777" w:rsidR="00632280" w:rsidRPr="00B01D73" w:rsidRDefault="00632280" w:rsidP="00117C68">
      <w:pPr>
        <w:pStyle w:val="Pa14"/>
        <w:spacing w:line="240" w:lineRule="auto"/>
        <w:rPr>
          <w:rFonts w:ascii="Gill Sans MT" w:hAnsi="Gill Sans MT" w:cs="Frutiger LT 57 Cn"/>
          <w:color w:val="000000"/>
          <w:sz w:val="16"/>
          <w:szCs w:val="16"/>
        </w:rPr>
      </w:pPr>
      <w:r w:rsidRPr="004507AE">
        <w:rPr>
          <w:rStyle w:val="FootnoteReference"/>
          <w:rFonts w:ascii="Gill Sans MT" w:hAnsi="Gill Sans MT"/>
          <w:sz w:val="16"/>
          <w:szCs w:val="16"/>
        </w:rPr>
        <w:footnoteRef/>
      </w:r>
      <w:r w:rsidRPr="004507AE">
        <w:rPr>
          <w:rFonts w:ascii="Gill Sans MT" w:hAnsi="Gill Sans MT"/>
          <w:sz w:val="16"/>
          <w:szCs w:val="16"/>
        </w:rPr>
        <w:t xml:space="preserve"> </w:t>
      </w:r>
      <w:r w:rsidRPr="004507AE">
        <w:rPr>
          <w:rFonts w:ascii="Gill Sans MT" w:hAnsi="Gill Sans MT" w:cs="Frutiger LT 57 Cn"/>
          <w:color w:val="000000"/>
          <w:sz w:val="16"/>
          <w:szCs w:val="16"/>
        </w:rPr>
        <w:t xml:space="preserve">Benin, Burkina Faso, Cameroon, Chad, Comoros, Congo, Côte d’Ivoire, Democratic Republic of the Congo, Eritrea, Ethiopia, Ghana, Guinea, Guinea- Bissau, Kenya, Liberia, Mali, Mozambique, Niger, Senegal, Sao Tome and Principe, Sierra Leone, Uganda, United Republic </w:t>
      </w:r>
      <w:r>
        <w:rPr>
          <w:rFonts w:ascii="Gill Sans MT" w:hAnsi="Gill Sans MT" w:cs="Frutiger LT 57 Cn"/>
          <w:color w:val="000000"/>
          <w:sz w:val="16"/>
          <w:szCs w:val="16"/>
        </w:rPr>
        <w:t xml:space="preserve">of Tanzania, Zambia, Zimbabwe </w:t>
      </w:r>
    </w:p>
  </w:footnote>
  <w:footnote w:id="5">
    <w:p w14:paraId="1C8B3AF6" w14:textId="77777777" w:rsidR="00632280" w:rsidRPr="00B74F36" w:rsidRDefault="00632280" w:rsidP="00117C68">
      <w:pPr>
        <w:pStyle w:val="FootnoteText"/>
      </w:pPr>
      <w:r w:rsidRPr="00B74F36">
        <w:rPr>
          <w:rStyle w:val="FootnoteReference"/>
        </w:rPr>
        <w:footnoteRef/>
      </w:r>
      <w:r w:rsidRPr="00B74F36">
        <w:t xml:space="preserve"> </w:t>
      </w:r>
      <w:r w:rsidRPr="00B74F36">
        <w:rPr>
          <w:rFonts w:ascii="Gill Sans MT" w:hAnsi="Gill Sans MT" w:cs="Frutiger LT 57 Cn"/>
          <w:color w:val="000000"/>
          <w:sz w:val="16"/>
          <w:szCs w:val="16"/>
        </w:rPr>
        <w:t>Benin, Burkina Faso, Burundi, Côte d’Ivoire, Ethiopia, Gabon, Guinea, Guinea-Bissau, Liberia, Malawi, Mali, Mauritania, Niger, Sao Tome and Principe, Togo, United Republic of Tanzania</w:t>
      </w:r>
    </w:p>
  </w:footnote>
  <w:footnote w:id="6">
    <w:p w14:paraId="24619E33" w14:textId="77777777" w:rsidR="00632280" w:rsidRPr="00B74F36" w:rsidRDefault="00632280" w:rsidP="00117C68">
      <w:pPr>
        <w:pStyle w:val="FootnoteText"/>
      </w:pPr>
      <w:r w:rsidRPr="00B74F36">
        <w:rPr>
          <w:rStyle w:val="FootnoteReference"/>
        </w:rPr>
        <w:footnoteRef/>
      </w:r>
      <w:r w:rsidRPr="00B74F36">
        <w:t xml:space="preserve"> </w:t>
      </w:r>
      <w:r w:rsidRPr="00B74F36">
        <w:rPr>
          <w:rFonts w:ascii="Gill Sans MT" w:hAnsi="Gill Sans MT" w:cs="Frutiger LT 57 Cn"/>
          <w:color w:val="000000"/>
          <w:sz w:val="16"/>
          <w:szCs w:val="16"/>
        </w:rPr>
        <w:t>Burkina Faso, Burundi, Malawi, Togo, Liberia and Mali</w:t>
      </w:r>
    </w:p>
  </w:footnote>
  <w:footnote w:id="7">
    <w:p w14:paraId="4FFED228" w14:textId="77777777" w:rsidR="00632280" w:rsidRPr="00B74F36" w:rsidRDefault="00632280" w:rsidP="00117C68">
      <w:pPr>
        <w:pStyle w:val="FootnoteText"/>
      </w:pPr>
      <w:r w:rsidRPr="00B74F36">
        <w:rPr>
          <w:rStyle w:val="FootnoteReference"/>
        </w:rPr>
        <w:footnoteRef/>
      </w:r>
      <w:r w:rsidRPr="00B74F36">
        <w:t xml:space="preserve"> </w:t>
      </w:r>
      <w:r w:rsidRPr="00B74F36">
        <w:rPr>
          <w:rFonts w:ascii="Gill Sans MT" w:hAnsi="Gill Sans MT" w:cs="Frutiger LT 57 Cn"/>
          <w:color w:val="000000"/>
          <w:sz w:val="16"/>
          <w:szCs w:val="16"/>
        </w:rPr>
        <w:t>Burundi, Cabo Verde, Côte d’Ivoire, Democratic Republic of the Congo, Ethiopia, Guinea, Malawi, Mozambique, Nigeria, Rwanda, Sao Tome and Principe, South Africa, Uganda and United Republic of Tanzania.</w:t>
      </w:r>
    </w:p>
  </w:footnote>
  <w:footnote w:id="8">
    <w:p w14:paraId="7DD13B3E" w14:textId="77777777" w:rsidR="00632280" w:rsidRPr="000554C4" w:rsidRDefault="00632280" w:rsidP="00117C68">
      <w:pPr>
        <w:pStyle w:val="FootnoteText"/>
        <w:rPr>
          <w:lang w:val="es-ES"/>
        </w:rPr>
      </w:pPr>
      <w:r w:rsidRPr="00B74F36">
        <w:rPr>
          <w:rStyle w:val="FootnoteReference"/>
        </w:rPr>
        <w:footnoteRef/>
      </w:r>
      <w:r w:rsidRPr="000554C4">
        <w:rPr>
          <w:lang w:val="es-ES"/>
        </w:rPr>
        <w:t xml:space="preserve"> </w:t>
      </w:r>
      <w:r w:rsidRPr="000554C4">
        <w:rPr>
          <w:rFonts w:ascii="Gill Sans MT" w:hAnsi="Gill Sans MT" w:cs="Frutiger LT 57 Cn"/>
          <w:color w:val="000000"/>
          <w:sz w:val="16"/>
          <w:szCs w:val="16"/>
          <w:lang w:val="es-ES"/>
        </w:rPr>
        <w:t xml:space="preserve">Burkina Faso, Burundi, </w:t>
      </w:r>
      <w:proofErr w:type="spellStart"/>
      <w:r w:rsidRPr="000554C4">
        <w:rPr>
          <w:rFonts w:ascii="Gill Sans MT" w:hAnsi="Gill Sans MT" w:cs="Frutiger LT 57 Cn"/>
          <w:color w:val="000000"/>
          <w:sz w:val="16"/>
          <w:szCs w:val="16"/>
          <w:lang w:val="es-ES"/>
        </w:rPr>
        <w:t>Cameroon</w:t>
      </w:r>
      <w:proofErr w:type="spellEnd"/>
      <w:r w:rsidRPr="000554C4">
        <w:rPr>
          <w:rFonts w:ascii="Gill Sans MT" w:hAnsi="Gill Sans MT" w:cs="Frutiger LT 57 Cn"/>
          <w:color w:val="000000"/>
          <w:sz w:val="16"/>
          <w:szCs w:val="16"/>
          <w:lang w:val="es-ES"/>
        </w:rPr>
        <w:t xml:space="preserve">, Ghana, Malawi, Mali, </w:t>
      </w:r>
      <w:proofErr w:type="spellStart"/>
      <w:r w:rsidRPr="000554C4">
        <w:rPr>
          <w:rFonts w:ascii="Gill Sans MT" w:hAnsi="Gill Sans MT" w:cs="Frutiger LT 57 Cn"/>
          <w:color w:val="000000"/>
          <w:sz w:val="16"/>
          <w:szCs w:val="16"/>
          <w:lang w:val="es-ES"/>
        </w:rPr>
        <w:t>Niger</w:t>
      </w:r>
      <w:proofErr w:type="spellEnd"/>
      <w:r w:rsidRPr="000554C4">
        <w:rPr>
          <w:rFonts w:ascii="Gill Sans MT" w:hAnsi="Gill Sans MT" w:cs="Frutiger LT 57 Cn"/>
          <w:color w:val="000000"/>
          <w:sz w:val="16"/>
          <w:szCs w:val="16"/>
          <w:lang w:val="es-ES"/>
        </w:rPr>
        <w:t xml:space="preserve">, </w:t>
      </w:r>
      <w:proofErr w:type="spellStart"/>
      <w:r w:rsidRPr="000554C4">
        <w:rPr>
          <w:rFonts w:ascii="Gill Sans MT" w:hAnsi="Gill Sans MT" w:cs="Frutiger LT 57 Cn"/>
          <w:color w:val="000000"/>
          <w:sz w:val="16"/>
          <w:szCs w:val="16"/>
          <w:lang w:val="es-ES"/>
        </w:rPr>
        <w:t>Rwanda</w:t>
      </w:r>
      <w:proofErr w:type="spellEnd"/>
      <w:r w:rsidRPr="000554C4">
        <w:rPr>
          <w:rFonts w:ascii="Gill Sans MT" w:hAnsi="Gill Sans MT" w:cs="Frutiger LT 57 Cn"/>
          <w:color w:val="000000"/>
          <w:sz w:val="16"/>
          <w:szCs w:val="16"/>
          <w:lang w:val="es-ES"/>
        </w:rPr>
        <w:t>, Sierra Leone, Togo and Uganda</w:t>
      </w:r>
    </w:p>
  </w:footnote>
  <w:footnote w:id="9">
    <w:p w14:paraId="5EDABD3F" w14:textId="77777777" w:rsidR="00632280" w:rsidRPr="00B74F36" w:rsidRDefault="00632280" w:rsidP="00117C68">
      <w:pPr>
        <w:pStyle w:val="FootnoteText"/>
      </w:pPr>
      <w:r w:rsidRPr="00B74F36">
        <w:rPr>
          <w:rStyle w:val="FootnoteReference"/>
        </w:rPr>
        <w:footnoteRef/>
      </w:r>
      <w:r w:rsidRPr="00B74F36">
        <w:t xml:space="preserve"> </w:t>
      </w:r>
      <w:proofErr w:type="spellStart"/>
      <w:r w:rsidRPr="00B74F36">
        <w:rPr>
          <w:rFonts w:ascii="Gill Sans MT" w:hAnsi="Gill Sans MT" w:cs="Frutiger LT 57 Cn"/>
          <w:color w:val="000000"/>
          <w:sz w:val="16"/>
          <w:szCs w:val="16"/>
        </w:rPr>
        <w:t>Midzi</w:t>
      </w:r>
      <w:proofErr w:type="spellEnd"/>
      <w:r w:rsidRPr="00B74F36">
        <w:rPr>
          <w:rFonts w:ascii="Gill Sans MT" w:hAnsi="Gill Sans MT" w:cs="Frutiger LT 57 Cn"/>
          <w:color w:val="000000"/>
          <w:sz w:val="16"/>
          <w:szCs w:val="16"/>
        </w:rPr>
        <w:t xml:space="preserve"> N, et al. Elimination of STH morbidity in Zimbabwe: Results of 6 years of deworming intervention for school-age children. </w:t>
      </w:r>
      <w:proofErr w:type="spellStart"/>
      <w:r w:rsidRPr="00B74F36">
        <w:rPr>
          <w:rFonts w:ascii="Gill Sans MT" w:hAnsi="Gill Sans MT" w:cs="Frutiger LT 57 Cn"/>
          <w:color w:val="000000"/>
          <w:sz w:val="16"/>
          <w:szCs w:val="16"/>
        </w:rPr>
        <w:t>PLoS</w:t>
      </w:r>
      <w:proofErr w:type="spellEnd"/>
      <w:r w:rsidRPr="00B74F36">
        <w:rPr>
          <w:rFonts w:ascii="Gill Sans MT" w:hAnsi="Gill Sans MT" w:cs="Frutiger LT 57 Cn"/>
          <w:color w:val="000000"/>
          <w:sz w:val="16"/>
          <w:szCs w:val="16"/>
        </w:rPr>
        <w:t xml:space="preserve"> </w:t>
      </w:r>
      <w:proofErr w:type="spellStart"/>
      <w:r w:rsidRPr="00B74F36">
        <w:rPr>
          <w:rFonts w:ascii="Gill Sans MT" w:hAnsi="Gill Sans MT" w:cs="Frutiger LT 57 Cn"/>
          <w:color w:val="000000"/>
          <w:sz w:val="16"/>
          <w:szCs w:val="16"/>
        </w:rPr>
        <w:t>Negl</w:t>
      </w:r>
      <w:proofErr w:type="spellEnd"/>
      <w:r w:rsidRPr="00B74F36">
        <w:rPr>
          <w:rFonts w:ascii="Gill Sans MT" w:hAnsi="Gill Sans MT" w:cs="Frutiger LT 57 Cn"/>
          <w:color w:val="000000"/>
          <w:sz w:val="16"/>
          <w:szCs w:val="16"/>
        </w:rPr>
        <w:t xml:space="preserve"> Trop Dis. 2020 Oct 23</w:t>
      </w:r>
      <w:proofErr w:type="gramStart"/>
      <w:r w:rsidRPr="00B74F36">
        <w:rPr>
          <w:rFonts w:ascii="Gill Sans MT" w:hAnsi="Gill Sans MT" w:cs="Frutiger LT 57 Cn"/>
          <w:color w:val="000000"/>
          <w:sz w:val="16"/>
          <w:szCs w:val="16"/>
        </w:rPr>
        <w:t>;14</w:t>
      </w:r>
      <w:proofErr w:type="gramEnd"/>
      <w:r w:rsidRPr="00B74F36">
        <w:rPr>
          <w:rFonts w:ascii="Gill Sans MT" w:hAnsi="Gill Sans MT" w:cs="Frutiger LT 57 Cn"/>
          <w:color w:val="000000"/>
          <w:sz w:val="16"/>
          <w:szCs w:val="16"/>
        </w:rPr>
        <w:t>(10):e0008739.</w:t>
      </w:r>
    </w:p>
  </w:footnote>
  <w:footnote w:id="10">
    <w:p w14:paraId="089B0051" w14:textId="77777777" w:rsidR="00632280" w:rsidRDefault="00632280">
      <w:pPr>
        <w:pStyle w:val="FootnoteText"/>
      </w:pPr>
      <w:r w:rsidRPr="00B74F36">
        <w:rPr>
          <w:rStyle w:val="FootnoteReference"/>
        </w:rPr>
        <w:footnoteRef/>
      </w:r>
      <w:r w:rsidRPr="00B74F36">
        <w:t xml:space="preserve"> </w:t>
      </w:r>
      <w:r w:rsidRPr="00B74F36">
        <w:rPr>
          <w:rFonts w:ascii="Gill Sans MT" w:hAnsi="Gill Sans MT" w:cs="Frutiger LT 57 Cn"/>
          <w:color w:val="000000"/>
          <w:sz w:val="16"/>
          <w:szCs w:val="16"/>
        </w:rPr>
        <w:t>Central African Republic, The Democratic Republic of Congo, Ethiopia, Kenya, Nigeria and South Sudan.</w:t>
      </w:r>
    </w:p>
  </w:footnote>
  <w:footnote w:id="11">
    <w:p w14:paraId="3D67E284" w14:textId="77777777" w:rsidR="00632280" w:rsidRPr="004C3364" w:rsidRDefault="00632280" w:rsidP="004C3364">
      <w:pPr>
        <w:pStyle w:val="FootnoteText"/>
        <w:rPr>
          <w:rFonts w:ascii="Gill Sans MT" w:eastAsia="SimSun" w:hAnsi="Gill Sans MT"/>
          <w:sz w:val="16"/>
          <w:szCs w:val="16"/>
          <w:lang w:eastAsia="zh-CN"/>
        </w:rPr>
      </w:pPr>
      <w:r w:rsidRPr="004507AE">
        <w:rPr>
          <w:rStyle w:val="FootnoteReference"/>
          <w:rFonts w:ascii="Gill Sans MT" w:hAnsi="Gill Sans MT" w:cs="Times New Roman"/>
          <w:sz w:val="16"/>
          <w:szCs w:val="16"/>
        </w:rPr>
        <w:footnoteRef/>
      </w:r>
      <w:r w:rsidRPr="004507AE">
        <w:rPr>
          <w:rFonts w:ascii="Gill Sans MT" w:hAnsi="Gill Sans MT" w:cs="Times New Roman"/>
          <w:sz w:val="16"/>
          <w:szCs w:val="16"/>
        </w:rPr>
        <w:t xml:space="preserve"> </w:t>
      </w:r>
      <w:r w:rsidRPr="004C3364">
        <w:rPr>
          <w:rFonts w:ascii="Gill Sans MT" w:eastAsia="SimSun" w:hAnsi="Gill Sans MT"/>
          <w:sz w:val="16"/>
          <w:szCs w:val="16"/>
          <w:lang w:eastAsia="zh-CN"/>
        </w:rPr>
        <w:t>Benin, Burkina Faso, Burundi, Malawi, Mali, Mauritania &amp; Senegal</w:t>
      </w:r>
    </w:p>
    <w:p w14:paraId="5569B98B" w14:textId="77777777" w:rsidR="00632280" w:rsidRPr="004507AE" w:rsidRDefault="00632280" w:rsidP="00117C68">
      <w:pPr>
        <w:pStyle w:val="FootnoteText"/>
        <w:rPr>
          <w:rFonts w:ascii="Gill Sans MT" w:hAnsi="Gill Sans MT" w:cs="Times New Roman"/>
          <w:sz w:val="16"/>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8F882" w14:textId="77777777" w:rsidR="00632280" w:rsidRDefault="00632280">
    <w:pPr>
      <w:pStyle w:val="Header"/>
    </w:pPr>
    <w:r>
      <w:t xml:space="preserve">                                             </w:t>
    </w:r>
  </w:p>
  <w:p w14:paraId="77825A08" w14:textId="77777777" w:rsidR="00632280" w:rsidRDefault="006322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2821"/>
    </w:tblGrid>
    <w:tr w:rsidR="00632280" w14:paraId="7B351D3A" w14:textId="77777777" w:rsidTr="00B70F4D">
      <w:tc>
        <w:tcPr>
          <w:tcW w:w="4508" w:type="dxa"/>
        </w:tcPr>
        <w:tbl>
          <w:tblPr>
            <w:tblStyle w:val="TableGrid"/>
            <w:tblW w:w="5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3119"/>
          </w:tblGrid>
          <w:tr w:rsidR="00632280" w14:paraId="1D84363A" w14:textId="77777777" w:rsidTr="004F4680">
            <w:tc>
              <w:tcPr>
                <w:tcW w:w="2870" w:type="dxa"/>
              </w:tcPr>
              <w:p w14:paraId="664B0794" w14:textId="77777777" w:rsidR="00632280" w:rsidRDefault="00632280" w:rsidP="00B70F4D">
                <w:pPr>
                  <w:rPr>
                    <w:rFonts w:ascii="Calibri" w:eastAsia="Calibri" w:hAnsi="Calibri" w:cs="Times New Roman"/>
                    <w:lang w:eastAsia="en-GB"/>
                  </w:rPr>
                </w:pPr>
                <w:r>
                  <w:rPr>
                    <w:rFonts w:ascii="Gill Sans MT" w:hAnsi="Gill Sans MT"/>
                    <w:noProof/>
                    <w:lang w:eastAsia="en-GB"/>
                  </w:rPr>
                  <w:drawing>
                    <wp:inline distT="0" distB="0" distL="0" distR="0" wp14:anchorId="723F0B3C" wp14:editId="779EFFFE">
                      <wp:extent cx="1278377" cy="494578"/>
                      <wp:effectExtent l="0" t="0" r="444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7460" cy="521305"/>
                              </a:xfrm>
                              <a:prstGeom prst="rect">
                                <a:avLst/>
                              </a:prstGeom>
                            </pic:spPr>
                          </pic:pic>
                        </a:graphicData>
                      </a:graphic>
                    </wp:inline>
                  </w:drawing>
                </w:r>
              </w:p>
            </w:tc>
            <w:tc>
              <w:tcPr>
                <w:tcW w:w="3119" w:type="dxa"/>
              </w:tcPr>
              <w:p w14:paraId="676EB78B" w14:textId="77777777" w:rsidR="00632280" w:rsidRDefault="00632280" w:rsidP="00B70F4D">
                <w:pPr>
                  <w:rPr>
                    <w:rFonts w:ascii="Calibri" w:eastAsia="Calibri" w:hAnsi="Calibri" w:cs="Times New Roman"/>
                    <w:lang w:eastAsia="en-GB"/>
                  </w:rPr>
                </w:pPr>
                <w:r>
                  <w:rPr>
                    <w:rFonts w:ascii="Gill Sans MT" w:hAnsi="Gill Sans MT"/>
                    <w:noProof/>
                    <w:lang w:eastAsia="en-GB"/>
                  </w:rPr>
                  <w:drawing>
                    <wp:inline distT="0" distB="0" distL="0" distR="0" wp14:anchorId="29CFB593" wp14:editId="20759D73">
                      <wp:extent cx="1422421" cy="633046"/>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3993" cy="669350"/>
                              </a:xfrm>
                              <a:prstGeom prst="rect">
                                <a:avLst/>
                              </a:prstGeom>
                            </pic:spPr>
                          </pic:pic>
                        </a:graphicData>
                      </a:graphic>
                    </wp:inline>
                  </w:drawing>
                </w:r>
              </w:p>
            </w:tc>
          </w:tr>
        </w:tbl>
        <w:p w14:paraId="742103AB" w14:textId="77777777" w:rsidR="00632280" w:rsidRDefault="00632280">
          <w:pPr>
            <w:pStyle w:val="Header"/>
          </w:pPr>
        </w:p>
      </w:tc>
      <w:tc>
        <w:tcPr>
          <w:tcW w:w="4508" w:type="dxa"/>
        </w:tcPr>
        <w:p w14:paraId="3196A498" w14:textId="77777777" w:rsidR="00632280" w:rsidRDefault="00632280">
          <w:pPr>
            <w:pStyle w:val="Header"/>
          </w:pPr>
        </w:p>
      </w:tc>
    </w:tr>
  </w:tbl>
  <w:p w14:paraId="3FAF3B3F" w14:textId="77777777" w:rsidR="00632280" w:rsidRDefault="00632280">
    <w:pPr>
      <w:pStyle w:val="Header"/>
    </w:pPr>
    <w:r>
      <w:rPr>
        <w:noProof/>
        <w:lang w:eastAsia="en-GB"/>
      </w:rPr>
      <w:drawing>
        <wp:anchor distT="0" distB="0" distL="114300" distR="114300" simplePos="0" relativeHeight="251661312" behindDoc="1" locked="0" layoutInCell="1" allowOverlap="1" wp14:anchorId="5B25FE79" wp14:editId="5BA03C8D">
          <wp:simplePos x="0" y="0"/>
          <wp:positionH relativeFrom="margin">
            <wp:posOffset>-956733</wp:posOffset>
          </wp:positionH>
          <wp:positionV relativeFrom="margin">
            <wp:posOffset>-1379855</wp:posOffset>
          </wp:positionV>
          <wp:extent cx="7661910" cy="32258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3">
                    <a:extLst>
                      <a:ext uri="{28A0092B-C50C-407E-A947-70E740481C1C}">
                        <a14:useLocalDpi xmlns:a14="http://schemas.microsoft.com/office/drawing/2010/main" val="0"/>
                      </a:ext>
                    </a:extLst>
                  </a:blip>
                  <a:srcRect t="-1" b="36099"/>
                  <a:stretch/>
                </pic:blipFill>
                <pic:spPr bwMode="auto">
                  <a:xfrm>
                    <a:off x="0" y="0"/>
                    <a:ext cx="7661910" cy="322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C5C6A" w14:textId="77777777" w:rsidR="00632280" w:rsidRDefault="00632280">
    <w:pPr>
      <w:pStyle w:val="Header"/>
    </w:pPr>
    <w:r>
      <w:rPr>
        <w:noProof/>
        <w:lang w:eastAsia="en-GB"/>
      </w:rPr>
      <mc:AlternateContent>
        <mc:Choice Requires="wps">
          <w:drawing>
            <wp:anchor distT="0" distB="0" distL="114300" distR="114300" simplePos="0" relativeHeight="251659264" behindDoc="0" locked="0" layoutInCell="1" allowOverlap="1" wp14:anchorId="2D3FC9D6" wp14:editId="032EDDB4">
              <wp:simplePos x="0" y="0"/>
              <wp:positionH relativeFrom="column">
                <wp:posOffset>-1026942</wp:posOffset>
              </wp:positionH>
              <wp:positionV relativeFrom="paragraph">
                <wp:posOffset>-534621</wp:posOffset>
              </wp:positionV>
              <wp:extent cx="7709096" cy="10789334"/>
              <wp:effectExtent l="0" t="0" r="0" b="5715"/>
              <wp:wrapNone/>
              <wp:docPr id="15" name="Rectangle 15"/>
              <wp:cNvGraphicFramePr/>
              <a:graphic xmlns:a="http://schemas.openxmlformats.org/drawingml/2006/main">
                <a:graphicData uri="http://schemas.microsoft.com/office/word/2010/wordprocessingShape">
                  <wps:wsp>
                    <wps:cNvSpPr/>
                    <wps:spPr>
                      <a:xfrm>
                        <a:off x="0" y="0"/>
                        <a:ext cx="7709096" cy="10789334"/>
                      </a:xfrm>
                      <a:prstGeom prst="rect">
                        <a:avLst/>
                      </a:prstGeom>
                      <a:solidFill>
                        <a:srgbClr val="3CAC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723F35" id="Rectangle 15" o:spid="_x0000_s1026" style="position:absolute;margin-left:-80.85pt;margin-top:-42.1pt;width:607pt;height:8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" fillcolor="#3cacdf" stroked="f" strokeweight="1pt"/>
          </w:pict>
        </mc:Fallback>
      </mc:AlternateContent>
    </w:r>
    <w:r>
      <w:t xml:space="preserve">                                             </w:t>
    </w:r>
  </w:p>
  <w:p w14:paraId="74B2219A" w14:textId="77777777" w:rsidR="00632280" w:rsidRDefault="006322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028B9"/>
    <w:multiLevelType w:val="hybridMultilevel"/>
    <w:tmpl w:val="14068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480584"/>
    <w:multiLevelType w:val="hybridMultilevel"/>
    <w:tmpl w:val="8AF08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B97C46"/>
    <w:multiLevelType w:val="multilevel"/>
    <w:tmpl w:val="FDEE49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C261270"/>
    <w:multiLevelType w:val="hybridMultilevel"/>
    <w:tmpl w:val="A78AD3CA"/>
    <w:lvl w:ilvl="0" w:tplc="BBAA094A">
      <w:start w:val="1"/>
      <w:numFmt w:val="bullet"/>
      <w:pStyle w:val="bullet"/>
      <w:lvlText w:val="ê"/>
      <w:lvlJc w:val="left"/>
      <w:pPr>
        <w:ind w:left="397" w:hanging="170"/>
      </w:pPr>
      <w:rPr>
        <w:rFonts w:ascii="Wingdings 3" w:hAnsi="Wingdings 3"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B003D8"/>
    <w:multiLevelType w:val="hybridMultilevel"/>
    <w:tmpl w:val="9A2C0EEC"/>
    <w:lvl w:ilvl="0" w:tplc="8CA29188">
      <w:numFmt w:val="bullet"/>
      <w:lvlText w:val="-"/>
      <w:lvlJc w:val="left"/>
      <w:pPr>
        <w:ind w:left="360" w:hanging="360"/>
      </w:pPr>
      <w:rPr>
        <w:rFonts w:ascii="Avenir Next Condensed" w:eastAsiaTheme="minorHAnsi" w:hAnsi="Avenir Next Condensed"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45415C3"/>
    <w:multiLevelType w:val="hybridMultilevel"/>
    <w:tmpl w:val="13108C92"/>
    <w:lvl w:ilvl="0" w:tplc="40463270">
      <w:start w:val="1"/>
      <w:numFmt w:val="upperLetter"/>
      <w:lvlText w:val="%1."/>
      <w:lvlJc w:val="left"/>
      <w:pPr>
        <w:ind w:left="1080" w:hanging="720"/>
      </w:pPr>
      <w:rPr>
        <w:rFonts w:hint="default"/>
        <w:b w:val="0"/>
      </w:rPr>
    </w:lvl>
    <w:lvl w:ilvl="1" w:tplc="74BE4196">
      <w:start w:val="1"/>
      <w:numFmt w:val="lowerLetter"/>
      <w:lvlText w:val="%2."/>
      <w:lvlJc w:val="left"/>
      <w:pPr>
        <w:ind w:left="1440" w:hanging="360"/>
      </w:pPr>
    </w:lvl>
    <w:lvl w:ilvl="2" w:tplc="90D4AB34">
      <w:start w:val="1"/>
      <w:numFmt w:val="lowerRoman"/>
      <w:lvlText w:val="%3."/>
      <w:lvlJc w:val="right"/>
      <w:pPr>
        <w:ind w:left="2160" w:hanging="180"/>
      </w:pPr>
    </w:lvl>
    <w:lvl w:ilvl="3" w:tplc="7906785A" w:tentative="1">
      <w:start w:val="1"/>
      <w:numFmt w:val="decimal"/>
      <w:lvlText w:val="%4."/>
      <w:lvlJc w:val="left"/>
      <w:pPr>
        <w:ind w:left="2880" w:hanging="360"/>
      </w:pPr>
    </w:lvl>
    <w:lvl w:ilvl="4" w:tplc="A8E4B108" w:tentative="1">
      <w:start w:val="1"/>
      <w:numFmt w:val="lowerLetter"/>
      <w:lvlText w:val="%5."/>
      <w:lvlJc w:val="left"/>
      <w:pPr>
        <w:ind w:left="3600" w:hanging="360"/>
      </w:pPr>
    </w:lvl>
    <w:lvl w:ilvl="5" w:tplc="143CA0BC" w:tentative="1">
      <w:start w:val="1"/>
      <w:numFmt w:val="lowerRoman"/>
      <w:lvlText w:val="%6."/>
      <w:lvlJc w:val="right"/>
      <w:pPr>
        <w:ind w:left="4320" w:hanging="180"/>
      </w:pPr>
    </w:lvl>
    <w:lvl w:ilvl="6" w:tplc="E92A9B3C" w:tentative="1">
      <w:start w:val="1"/>
      <w:numFmt w:val="decimal"/>
      <w:lvlText w:val="%7."/>
      <w:lvlJc w:val="left"/>
      <w:pPr>
        <w:ind w:left="5040" w:hanging="360"/>
      </w:pPr>
    </w:lvl>
    <w:lvl w:ilvl="7" w:tplc="C55A8ED8" w:tentative="1">
      <w:start w:val="1"/>
      <w:numFmt w:val="lowerLetter"/>
      <w:lvlText w:val="%8."/>
      <w:lvlJc w:val="left"/>
      <w:pPr>
        <w:ind w:left="5760" w:hanging="360"/>
      </w:pPr>
    </w:lvl>
    <w:lvl w:ilvl="8" w:tplc="6C6CF55E" w:tentative="1">
      <w:start w:val="1"/>
      <w:numFmt w:val="lowerRoman"/>
      <w:lvlText w:val="%9."/>
      <w:lvlJc w:val="right"/>
      <w:pPr>
        <w:ind w:left="6480" w:hanging="180"/>
      </w:pPr>
    </w:lvl>
  </w:abstractNum>
  <w:abstractNum w:abstractNumId="6" w15:restartNumberingAfterBreak="0">
    <w:nsid w:val="7DB306E1"/>
    <w:multiLevelType w:val="hybridMultilevel"/>
    <w:tmpl w:val="162CF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76D"/>
    <w:rsid w:val="00033DEA"/>
    <w:rsid w:val="00035630"/>
    <w:rsid w:val="00044313"/>
    <w:rsid w:val="000554C4"/>
    <w:rsid w:val="000575DA"/>
    <w:rsid w:val="00060507"/>
    <w:rsid w:val="000979F9"/>
    <w:rsid w:val="000C5A13"/>
    <w:rsid w:val="000C63AA"/>
    <w:rsid w:val="000D69B5"/>
    <w:rsid w:val="000E667B"/>
    <w:rsid w:val="00105885"/>
    <w:rsid w:val="00117C68"/>
    <w:rsid w:val="00120ADD"/>
    <w:rsid w:val="00134290"/>
    <w:rsid w:val="00163BDC"/>
    <w:rsid w:val="00164CBE"/>
    <w:rsid w:val="001762FB"/>
    <w:rsid w:val="001B1AF1"/>
    <w:rsid w:val="001B7FD9"/>
    <w:rsid w:val="001C0ECB"/>
    <w:rsid w:val="001F6FCE"/>
    <w:rsid w:val="002021B1"/>
    <w:rsid w:val="002112C8"/>
    <w:rsid w:val="00244656"/>
    <w:rsid w:val="00254923"/>
    <w:rsid w:val="00255C93"/>
    <w:rsid w:val="00274F5C"/>
    <w:rsid w:val="00297013"/>
    <w:rsid w:val="002A5906"/>
    <w:rsid w:val="002B3A6C"/>
    <w:rsid w:val="002E343E"/>
    <w:rsid w:val="00322D66"/>
    <w:rsid w:val="00326F96"/>
    <w:rsid w:val="00344245"/>
    <w:rsid w:val="00347F41"/>
    <w:rsid w:val="00370589"/>
    <w:rsid w:val="00371D22"/>
    <w:rsid w:val="00380C8B"/>
    <w:rsid w:val="003876AC"/>
    <w:rsid w:val="003A2F31"/>
    <w:rsid w:val="003B61F4"/>
    <w:rsid w:val="003C5B23"/>
    <w:rsid w:val="003D73E4"/>
    <w:rsid w:val="004013F6"/>
    <w:rsid w:val="00412458"/>
    <w:rsid w:val="00417997"/>
    <w:rsid w:val="0042479A"/>
    <w:rsid w:val="00424973"/>
    <w:rsid w:val="004273D0"/>
    <w:rsid w:val="00427E58"/>
    <w:rsid w:val="00445DF8"/>
    <w:rsid w:val="004507AE"/>
    <w:rsid w:val="0045426B"/>
    <w:rsid w:val="0046476D"/>
    <w:rsid w:val="00465E3D"/>
    <w:rsid w:val="0046755F"/>
    <w:rsid w:val="00492AE0"/>
    <w:rsid w:val="004B2481"/>
    <w:rsid w:val="004B7BF5"/>
    <w:rsid w:val="004C04C5"/>
    <w:rsid w:val="004C3276"/>
    <w:rsid w:val="004C3364"/>
    <w:rsid w:val="004D45BE"/>
    <w:rsid w:val="004F4680"/>
    <w:rsid w:val="00506856"/>
    <w:rsid w:val="00530216"/>
    <w:rsid w:val="00531373"/>
    <w:rsid w:val="0053777B"/>
    <w:rsid w:val="005408E8"/>
    <w:rsid w:val="005424C3"/>
    <w:rsid w:val="00556363"/>
    <w:rsid w:val="00556DE8"/>
    <w:rsid w:val="0056028D"/>
    <w:rsid w:val="00567321"/>
    <w:rsid w:val="00567870"/>
    <w:rsid w:val="00576266"/>
    <w:rsid w:val="0058354F"/>
    <w:rsid w:val="0059101B"/>
    <w:rsid w:val="00595AC8"/>
    <w:rsid w:val="005A1C71"/>
    <w:rsid w:val="005E46DB"/>
    <w:rsid w:val="005F61C9"/>
    <w:rsid w:val="00632280"/>
    <w:rsid w:val="00636C0E"/>
    <w:rsid w:val="00641027"/>
    <w:rsid w:val="00677A9A"/>
    <w:rsid w:val="006D3E46"/>
    <w:rsid w:val="007228D9"/>
    <w:rsid w:val="00762466"/>
    <w:rsid w:val="00794992"/>
    <w:rsid w:val="007D286D"/>
    <w:rsid w:val="00820F73"/>
    <w:rsid w:val="0083195B"/>
    <w:rsid w:val="008344F9"/>
    <w:rsid w:val="008523D8"/>
    <w:rsid w:val="00867AB0"/>
    <w:rsid w:val="008735A1"/>
    <w:rsid w:val="008A67A4"/>
    <w:rsid w:val="008C4ECF"/>
    <w:rsid w:val="008D2F93"/>
    <w:rsid w:val="008E7FD4"/>
    <w:rsid w:val="00925ACB"/>
    <w:rsid w:val="00947933"/>
    <w:rsid w:val="00947F5A"/>
    <w:rsid w:val="00950370"/>
    <w:rsid w:val="009524CF"/>
    <w:rsid w:val="00992A68"/>
    <w:rsid w:val="00994495"/>
    <w:rsid w:val="009E5EDE"/>
    <w:rsid w:val="00A312B9"/>
    <w:rsid w:val="00A32059"/>
    <w:rsid w:val="00A47422"/>
    <w:rsid w:val="00A50C0B"/>
    <w:rsid w:val="00A52665"/>
    <w:rsid w:val="00A71BB4"/>
    <w:rsid w:val="00A90522"/>
    <w:rsid w:val="00AA33C9"/>
    <w:rsid w:val="00AC5653"/>
    <w:rsid w:val="00AE43C2"/>
    <w:rsid w:val="00AF6AF5"/>
    <w:rsid w:val="00B01D73"/>
    <w:rsid w:val="00B2562A"/>
    <w:rsid w:val="00B650B2"/>
    <w:rsid w:val="00B70F4D"/>
    <w:rsid w:val="00B74F36"/>
    <w:rsid w:val="00B82AEA"/>
    <w:rsid w:val="00B850D3"/>
    <w:rsid w:val="00C27DC0"/>
    <w:rsid w:val="00C44C0A"/>
    <w:rsid w:val="00C744E4"/>
    <w:rsid w:val="00C808F0"/>
    <w:rsid w:val="00C8193B"/>
    <w:rsid w:val="00C87590"/>
    <w:rsid w:val="00CD5845"/>
    <w:rsid w:val="00D06DF7"/>
    <w:rsid w:val="00D701D4"/>
    <w:rsid w:val="00D71162"/>
    <w:rsid w:val="00D7139A"/>
    <w:rsid w:val="00DA3530"/>
    <w:rsid w:val="00DB3C8A"/>
    <w:rsid w:val="00DD3B70"/>
    <w:rsid w:val="00DE6384"/>
    <w:rsid w:val="00DE73A7"/>
    <w:rsid w:val="00DF0AC6"/>
    <w:rsid w:val="00DF770B"/>
    <w:rsid w:val="00E322E6"/>
    <w:rsid w:val="00E335F7"/>
    <w:rsid w:val="00E451EB"/>
    <w:rsid w:val="00E533DB"/>
    <w:rsid w:val="00E57BEC"/>
    <w:rsid w:val="00E66175"/>
    <w:rsid w:val="00E9383C"/>
    <w:rsid w:val="00EA5CA4"/>
    <w:rsid w:val="00EB2516"/>
    <w:rsid w:val="00EB59DA"/>
    <w:rsid w:val="00EC3D92"/>
    <w:rsid w:val="00EC61EA"/>
    <w:rsid w:val="00ED04A0"/>
    <w:rsid w:val="00ED32B6"/>
    <w:rsid w:val="00EE4165"/>
    <w:rsid w:val="00F31DC2"/>
    <w:rsid w:val="00F46100"/>
    <w:rsid w:val="00F56F92"/>
    <w:rsid w:val="00F604FC"/>
    <w:rsid w:val="00F80698"/>
    <w:rsid w:val="00FA2374"/>
    <w:rsid w:val="00FB1FDF"/>
    <w:rsid w:val="00FD3326"/>
    <w:rsid w:val="00FD4181"/>
    <w:rsid w:val="00FE6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4187C"/>
  <w15:docId w15:val="{BD96F44C-3AF2-46EE-A019-FD785728B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979F9"/>
    <w:pPr>
      <w:spacing w:before="100" w:beforeAutospacing="1" w:after="100" w:afterAutospacing="1" w:line="240" w:lineRule="auto"/>
      <w:outlineLvl w:val="1"/>
    </w:pPr>
    <w:rPr>
      <w:rFonts w:ascii="Gill Sans MT" w:eastAsia="SimSun" w:hAnsi="Gill Sans MT" w:cs="Times New Roman"/>
      <w:bCs/>
      <w:color w:val="3CACDF"/>
      <w:sz w:val="36"/>
      <w:szCs w:val="36"/>
      <w:lang w:eastAsia="en-GB"/>
    </w:rPr>
  </w:style>
  <w:style w:type="paragraph" w:styleId="Heading3">
    <w:name w:val="heading 3"/>
    <w:basedOn w:val="Normal"/>
    <w:next w:val="Normal"/>
    <w:link w:val="Heading3Char"/>
    <w:uiPriority w:val="9"/>
    <w:unhideWhenUsed/>
    <w:qFormat/>
    <w:rsid w:val="000979F9"/>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C8B"/>
  </w:style>
  <w:style w:type="paragraph" w:styleId="Footer">
    <w:name w:val="footer"/>
    <w:basedOn w:val="Normal"/>
    <w:link w:val="FooterChar"/>
    <w:uiPriority w:val="99"/>
    <w:unhideWhenUsed/>
    <w:rsid w:val="00380C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C8B"/>
  </w:style>
  <w:style w:type="paragraph" w:styleId="FootnoteText">
    <w:name w:val="footnote text"/>
    <w:basedOn w:val="Normal"/>
    <w:link w:val="FootnoteTextChar"/>
    <w:uiPriority w:val="99"/>
    <w:semiHidden/>
    <w:unhideWhenUsed/>
    <w:rsid w:val="005424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4C3"/>
    <w:rPr>
      <w:sz w:val="20"/>
      <w:szCs w:val="20"/>
    </w:rPr>
  </w:style>
  <w:style w:type="character" w:styleId="FootnoteReference">
    <w:name w:val="footnote reference"/>
    <w:basedOn w:val="DefaultParagraphFont"/>
    <w:uiPriority w:val="99"/>
    <w:semiHidden/>
    <w:unhideWhenUsed/>
    <w:rsid w:val="005424C3"/>
    <w:rPr>
      <w:vertAlign w:val="superscript"/>
    </w:rPr>
  </w:style>
  <w:style w:type="paragraph" w:styleId="BalloonText">
    <w:name w:val="Balloon Text"/>
    <w:basedOn w:val="Normal"/>
    <w:link w:val="BalloonTextChar"/>
    <w:uiPriority w:val="99"/>
    <w:semiHidden/>
    <w:unhideWhenUsed/>
    <w:rsid w:val="005424C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24C3"/>
    <w:rPr>
      <w:rFonts w:ascii="Times New Roman" w:hAnsi="Times New Roman" w:cs="Times New Roman"/>
      <w:sz w:val="18"/>
      <w:szCs w:val="18"/>
    </w:rPr>
  </w:style>
  <w:style w:type="paragraph" w:styleId="NoSpacing">
    <w:name w:val="No Spacing"/>
    <w:uiPriority w:val="1"/>
    <w:qFormat/>
    <w:rsid w:val="005F61C9"/>
    <w:pPr>
      <w:spacing w:after="0" w:line="240" w:lineRule="auto"/>
    </w:pPr>
    <w:rPr>
      <w:rFonts w:ascii="Arial" w:hAnsi="Arial"/>
      <w:sz w:val="20"/>
      <w:lang w:val="en-US"/>
    </w:rPr>
  </w:style>
  <w:style w:type="character" w:customStyle="1" w:styleId="Heading2Char">
    <w:name w:val="Heading 2 Char"/>
    <w:basedOn w:val="DefaultParagraphFont"/>
    <w:link w:val="Heading2"/>
    <w:uiPriority w:val="9"/>
    <w:rsid w:val="000979F9"/>
    <w:rPr>
      <w:rFonts w:ascii="Gill Sans MT" w:eastAsia="SimSun" w:hAnsi="Gill Sans MT" w:cs="Times New Roman"/>
      <w:bCs/>
      <w:color w:val="3CACDF"/>
      <w:sz w:val="36"/>
      <w:szCs w:val="36"/>
      <w:lang w:eastAsia="en-GB"/>
    </w:rPr>
  </w:style>
  <w:style w:type="paragraph" w:customStyle="1" w:styleId="Pa14">
    <w:name w:val="Pa14"/>
    <w:basedOn w:val="Normal"/>
    <w:next w:val="Normal"/>
    <w:uiPriority w:val="99"/>
    <w:rsid w:val="004507AE"/>
    <w:pPr>
      <w:autoSpaceDE w:val="0"/>
      <w:autoSpaceDN w:val="0"/>
      <w:adjustRightInd w:val="0"/>
      <w:spacing w:after="0" w:line="161" w:lineRule="atLeast"/>
    </w:pPr>
    <w:rPr>
      <w:rFonts w:ascii="Frutiger LT 57 Cn" w:hAnsi="Frutiger LT 57 Cn"/>
      <w:sz w:val="24"/>
      <w:szCs w:val="24"/>
    </w:rPr>
  </w:style>
  <w:style w:type="paragraph" w:customStyle="1" w:styleId="yiv7306153531ydp1b5d4cdcmsonormal">
    <w:name w:val="yiv7306153531ydp1b5d4cdcmsonormal"/>
    <w:basedOn w:val="Normal"/>
    <w:link w:val="yiv7306153531ydp1b5d4cdcmsonormalChar"/>
    <w:rsid w:val="000D69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7306153531ydp1b5d4cdcmsonormalChar">
    <w:name w:val="yiv7306153531ydp1b5d4cdcmsonormal Char"/>
    <w:basedOn w:val="DefaultParagraphFont"/>
    <w:link w:val="yiv7306153531ydp1b5d4cdcmsonormal"/>
    <w:rsid w:val="000D69B5"/>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0C5A13"/>
    <w:pPr>
      <w:spacing w:after="200" w:line="240" w:lineRule="auto"/>
    </w:pPr>
    <w:rPr>
      <w:sz w:val="20"/>
      <w:szCs w:val="20"/>
      <w:lang w:val="fr-FR"/>
    </w:rPr>
  </w:style>
  <w:style w:type="character" w:customStyle="1" w:styleId="CommentTextChar">
    <w:name w:val="Comment Text Char"/>
    <w:basedOn w:val="DefaultParagraphFont"/>
    <w:link w:val="CommentText"/>
    <w:uiPriority w:val="99"/>
    <w:rsid w:val="000C5A13"/>
    <w:rPr>
      <w:sz w:val="20"/>
      <w:szCs w:val="20"/>
      <w:lang w:val="fr-FR"/>
    </w:rPr>
  </w:style>
  <w:style w:type="paragraph" w:styleId="ListParagraph">
    <w:name w:val="List Paragraph"/>
    <w:basedOn w:val="Normal"/>
    <w:uiPriority w:val="34"/>
    <w:qFormat/>
    <w:rsid w:val="00531373"/>
    <w:pPr>
      <w:spacing w:after="200" w:line="276" w:lineRule="auto"/>
      <w:ind w:left="720"/>
      <w:contextualSpacing/>
    </w:pPr>
    <w:rPr>
      <w:lang w:val="fr-FR"/>
    </w:rPr>
  </w:style>
  <w:style w:type="paragraph" w:customStyle="1" w:styleId="Pa18">
    <w:name w:val="Pa18"/>
    <w:basedOn w:val="Normal"/>
    <w:next w:val="Normal"/>
    <w:uiPriority w:val="99"/>
    <w:rsid w:val="00677A9A"/>
    <w:pPr>
      <w:autoSpaceDE w:val="0"/>
      <w:autoSpaceDN w:val="0"/>
      <w:adjustRightInd w:val="0"/>
      <w:spacing w:after="0" w:line="161" w:lineRule="atLeast"/>
    </w:pPr>
    <w:rPr>
      <w:rFonts w:ascii="Frutiger 57Cn" w:hAnsi="Frutiger 57Cn"/>
      <w:sz w:val="24"/>
      <w:szCs w:val="24"/>
    </w:rPr>
  </w:style>
  <w:style w:type="paragraph" w:customStyle="1" w:styleId="Pa16">
    <w:name w:val="Pa16"/>
    <w:basedOn w:val="Normal"/>
    <w:next w:val="Normal"/>
    <w:uiPriority w:val="99"/>
    <w:rsid w:val="00677A9A"/>
    <w:pPr>
      <w:autoSpaceDE w:val="0"/>
      <w:autoSpaceDN w:val="0"/>
      <w:adjustRightInd w:val="0"/>
      <w:spacing w:after="0" w:line="161" w:lineRule="atLeast"/>
    </w:pPr>
    <w:rPr>
      <w:rFonts w:ascii="Frutiger 57Cn" w:hAnsi="Frutiger 57Cn"/>
      <w:sz w:val="24"/>
      <w:szCs w:val="24"/>
    </w:rPr>
  </w:style>
  <w:style w:type="character" w:customStyle="1" w:styleId="A4">
    <w:name w:val="A4"/>
    <w:uiPriority w:val="99"/>
    <w:rsid w:val="00677A9A"/>
    <w:rPr>
      <w:rFonts w:cs="Frutiger 57Cn"/>
      <w:b/>
      <w:bCs/>
      <w:color w:val="000000"/>
      <w:sz w:val="14"/>
      <w:szCs w:val="14"/>
    </w:rPr>
  </w:style>
  <w:style w:type="paragraph" w:customStyle="1" w:styleId="yiv4011747905msonormal">
    <w:name w:val="yiv4011747905msonormal"/>
    <w:basedOn w:val="Normal"/>
    <w:rsid w:val="00EB251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417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33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650B2"/>
    <w:rPr>
      <w:sz w:val="16"/>
      <w:szCs w:val="16"/>
    </w:rPr>
  </w:style>
  <w:style w:type="paragraph" w:styleId="CommentSubject">
    <w:name w:val="annotation subject"/>
    <w:basedOn w:val="CommentText"/>
    <w:next w:val="CommentText"/>
    <w:link w:val="CommentSubjectChar"/>
    <w:uiPriority w:val="99"/>
    <w:semiHidden/>
    <w:unhideWhenUsed/>
    <w:rsid w:val="00B650B2"/>
    <w:pPr>
      <w:spacing w:after="160"/>
    </w:pPr>
    <w:rPr>
      <w:b/>
      <w:bCs/>
      <w:lang w:val="en-GB"/>
    </w:rPr>
  </w:style>
  <w:style w:type="character" w:customStyle="1" w:styleId="CommentSubjectChar">
    <w:name w:val="Comment Subject Char"/>
    <w:basedOn w:val="CommentTextChar"/>
    <w:link w:val="CommentSubject"/>
    <w:uiPriority w:val="99"/>
    <w:semiHidden/>
    <w:rsid w:val="00B650B2"/>
    <w:rPr>
      <w:b/>
      <w:bCs/>
      <w:sz w:val="20"/>
      <w:szCs w:val="20"/>
      <w:lang w:val="fr-FR"/>
    </w:rPr>
  </w:style>
  <w:style w:type="character" w:styleId="IntenseEmphasis">
    <w:name w:val="Intense Emphasis"/>
    <w:basedOn w:val="DefaultParagraphFont"/>
    <w:uiPriority w:val="21"/>
    <w:qFormat/>
    <w:rsid w:val="000979F9"/>
    <w:rPr>
      <w:i/>
      <w:iCs/>
      <w:color w:val="5B9BD5" w:themeColor="accent1"/>
    </w:rPr>
  </w:style>
  <w:style w:type="character" w:customStyle="1" w:styleId="Heading3Char">
    <w:name w:val="Heading 3 Char"/>
    <w:basedOn w:val="DefaultParagraphFont"/>
    <w:link w:val="Heading3"/>
    <w:uiPriority w:val="9"/>
    <w:rsid w:val="000979F9"/>
    <w:rPr>
      <w:rFonts w:asciiTheme="majorHAnsi" w:eastAsiaTheme="majorEastAsia" w:hAnsiTheme="majorHAnsi" w:cstheme="majorBidi"/>
      <w:b/>
      <w:color w:val="1F4D78" w:themeColor="accent1" w:themeShade="7F"/>
      <w:sz w:val="24"/>
      <w:szCs w:val="24"/>
    </w:rPr>
  </w:style>
  <w:style w:type="paragraph" w:customStyle="1" w:styleId="bullet">
    <w:name w:val="bullet"/>
    <w:basedOn w:val="Normal"/>
    <w:qFormat/>
    <w:rsid w:val="000979F9"/>
    <w:pPr>
      <w:numPr>
        <w:numId w:val="1"/>
      </w:numPr>
      <w:spacing w:after="200" w:line="240" w:lineRule="auto"/>
      <w:contextualSpacing/>
      <w:jc w:val="both"/>
    </w:pPr>
    <w:rPr>
      <w:rFonts w:ascii="Gill Sans MT" w:hAnsi="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46461">
      <w:bodyDiv w:val="1"/>
      <w:marLeft w:val="0"/>
      <w:marRight w:val="0"/>
      <w:marTop w:val="0"/>
      <w:marBottom w:val="0"/>
      <w:divBdr>
        <w:top w:val="none" w:sz="0" w:space="0" w:color="auto"/>
        <w:left w:val="none" w:sz="0" w:space="0" w:color="auto"/>
        <w:bottom w:val="none" w:sz="0" w:space="0" w:color="auto"/>
        <w:right w:val="none" w:sz="0" w:space="0" w:color="auto"/>
      </w:divBdr>
    </w:div>
    <w:div w:id="187107307">
      <w:bodyDiv w:val="1"/>
      <w:marLeft w:val="0"/>
      <w:marRight w:val="0"/>
      <w:marTop w:val="0"/>
      <w:marBottom w:val="0"/>
      <w:divBdr>
        <w:top w:val="none" w:sz="0" w:space="0" w:color="auto"/>
        <w:left w:val="none" w:sz="0" w:space="0" w:color="auto"/>
        <w:bottom w:val="none" w:sz="0" w:space="0" w:color="auto"/>
        <w:right w:val="none" w:sz="0" w:space="0" w:color="auto"/>
      </w:divBdr>
    </w:div>
    <w:div w:id="374427474">
      <w:bodyDiv w:val="1"/>
      <w:marLeft w:val="0"/>
      <w:marRight w:val="0"/>
      <w:marTop w:val="0"/>
      <w:marBottom w:val="0"/>
      <w:divBdr>
        <w:top w:val="none" w:sz="0" w:space="0" w:color="auto"/>
        <w:left w:val="none" w:sz="0" w:space="0" w:color="auto"/>
        <w:bottom w:val="none" w:sz="0" w:space="0" w:color="auto"/>
        <w:right w:val="none" w:sz="0" w:space="0" w:color="auto"/>
      </w:divBdr>
    </w:div>
    <w:div w:id="635378906">
      <w:bodyDiv w:val="1"/>
      <w:marLeft w:val="0"/>
      <w:marRight w:val="0"/>
      <w:marTop w:val="0"/>
      <w:marBottom w:val="0"/>
      <w:divBdr>
        <w:top w:val="none" w:sz="0" w:space="0" w:color="auto"/>
        <w:left w:val="none" w:sz="0" w:space="0" w:color="auto"/>
        <w:bottom w:val="none" w:sz="0" w:space="0" w:color="auto"/>
        <w:right w:val="none" w:sz="0" w:space="0" w:color="auto"/>
      </w:divBdr>
    </w:div>
    <w:div w:id="646131994">
      <w:bodyDiv w:val="1"/>
      <w:marLeft w:val="0"/>
      <w:marRight w:val="0"/>
      <w:marTop w:val="0"/>
      <w:marBottom w:val="0"/>
      <w:divBdr>
        <w:top w:val="none" w:sz="0" w:space="0" w:color="auto"/>
        <w:left w:val="none" w:sz="0" w:space="0" w:color="auto"/>
        <w:bottom w:val="none" w:sz="0" w:space="0" w:color="auto"/>
        <w:right w:val="none" w:sz="0" w:space="0" w:color="auto"/>
      </w:divBdr>
    </w:div>
    <w:div w:id="740061295">
      <w:bodyDiv w:val="1"/>
      <w:marLeft w:val="0"/>
      <w:marRight w:val="0"/>
      <w:marTop w:val="0"/>
      <w:marBottom w:val="0"/>
      <w:divBdr>
        <w:top w:val="none" w:sz="0" w:space="0" w:color="auto"/>
        <w:left w:val="none" w:sz="0" w:space="0" w:color="auto"/>
        <w:bottom w:val="none" w:sz="0" w:space="0" w:color="auto"/>
        <w:right w:val="none" w:sz="0" w:space="0" w:color="auto"/>
      </w:divBdr>
    </w:div>
    <w:div w:id="796342056">
      <w:bodyDiv w:val="1"/>
      <w:marLeft w:val="0"/>
      <w:marRight w:val="0"/>
      <w:marTop w:val="0"/>
      <w:marBottom w:val="0"/>
      <w:divBdr>
        <w:top w:val="none" w:sz="0" w:space="0" w:color="auto"/>
        <w:left w:val="none" w:sz="0" w:space="0" w:color="auto"/>
        <w:bottom w:val="none" w:sz="0" w:space="0" w:color="auto"/>
        <w:right w:val="none" w:sz="0" w:space="0" w:color="auto"/>
      </w:divBdr>
    </w:div>
    <w:div w:id="1216435118">
      <w:bodyDiv w:val="1"/>
      <w:marLeft w:val="0"/>
      <w:marRight w:val="0"/>
      <w:marTop w:val="0"/>
      <w:marBottom w:val="0"/>
      <w:divBdr>
        <w:top w:val="none" w:sz="0" w:space="0" w:color="auto"/>
        <w:left w:val="none" w:sz="0" w:space="0" w:color="auto"/>
        <w:bottom w:val="none" w:sz="0" w:space="0" w:color="auto"/>
        <w:right w:val="none" w:sz="0" w:space="0" w:color="auto"/>
      </w:divBdr>
    </w:div>
    <w:div w:id="1268125489">
      <w:bodyDiv w:val="1"/>
      <w:marLeft w:val="0"/>
      <w:marRight w:val="0"/>
      <w:marTop w:val="0"/>
      <w:marBottom w:val="0"/>
      <w:divBdr>
        <w:top w:val="none" w:sz="0" w:space="0" w:color="auto"/>
        <w:left w:val="none" w:sz="0" w:space="0" w:color="auto"/>
        <w:bottom w:val="none" w:sz="0" w:space="0" w:color="auto"/>
        <w:right w:val="none" w:sz="0" w:space="0" w:color="auto"/>
      </w:divBdr>
    </w:div>
    <w:div w:id="1343318650">
      <w:bodyDiv w:val="1"/>
      <w:marLeft w:val="0"/>
      <w:marRight w:val="0"/>
      <w:marTop w:val="0"/>
      <w:marBottom w:val="0"/>
      <w:divBdr>
        <w:top w:val="none" w:sz="0" w:space="0" w:color="auto"/>
        <w:left w:val="none" w:sz="0" w:space="0" w:color="auto"/>
        <w:bottom w:val="none" w:sz="0" w:space="0" w:color="auto"/>
        <w:right w:val="none" w:sz="0" w:space="0" w:color="auto"/>
      </w:divBdr>
    </w:div>
    <w:div w:id="1431853497">
      <w:bodyDiv w:val="1"/>
      <w:marLeft w:val="0"/>
      <w:marRight w:val="0"/>
      <w:marTop w:val="0"/>
      <w:marBottom w:val="0"/>
      <w:divBdr>
        <w:top w:val="none" w:sz="0" w:space="0" w:color="auto"/>
        <w:left w:val="none" w:sz="0" w:space="0" w:color="auto"/>
        <w:bottom w:val="none" w:sz="0" w:space="0" w:color="auto"/>
        <w:right w:val="none" w:sz="0" w:space="0" w:color="auto"/>
      </w:divBdr>
    </w:div>
    <w:div w:id="1464425685">
      <w:bodyDiv w:val="1"/>
      <w:marLeft w:val="0"/>
      <w:marRight w:val="0"/>
      <w:marTop w:val="0"/>
      <w:marBottom w:val="0"/>
      <w:divBdr>
        <w:top w:val="none" w:sz="0" w:space="0" w:color="auto"/>
        <w:left w:val="none" w:sz="0" w:space="0" w:color="auto"/>
        <w:bottom w:val="none" w:sz="0" w:space="0" w:color="auto"/>
        <w:right w:val="none" w:sz="0" w:space="0" w:color="auto"/>
      </w:divBdr>
    </w:div>
    <w:div w:id="1845364463">
      <w:bodyDiv w:val="1"/>
      <w:marLeft w:val="0"/>
      <w:marRight w:val="0"/>
      <w:marTop w:val="0"/>
      <w:marBottom w:val="0"/>
      <w:divBdr>
        <w:top w:val="none" w:sz="0" w:space="0" w:color="auto"/>
        <w:left w:val="none" w:sz="0" w:space="0" w:color="auto"/>
        <w:bottom w:val="none" w:sz="0" w:space="0" w:color="auto"/>
        <w:right w:val="none" w:sz="0" w:space="0" w:color="auto"/>
      </w:divBdr>
    </w:div>
    <w:div w:id="1967349583">
      <w:bodyDiv w:val="1"/>
      <w:marLeft w:val="0"/>
      <w:marRight w:val="0"/>
      <w:marTop w:val="0"/>
      <w:marBottom w:val="0"/>
      <w:divBdr>
        <w:top w:val="none" w:sz="0" w:space="0" w:color="auto"/>
        <w:left w:val="none" w:sz="0" w:space="0" w:color="auto"/>
        <w:bottom w:val="none" w:sz="0" w:space="0" w:color="auto"/>
        <w:right w:val="none" w:sz="0" w:space="0" w:color="auto"/>
      </w:divBdr>
    </w:div>
    <w:div w:id="200666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93A7AA882D594A8B8CA2C511D4346F" ma:contentTypeVersion="13" ma:contentTypeDescription="Create a new document." ma:contentTypeScope="" ma:versionID="13c0c1f15ed3ebd96074ec7f2173e24f">
  <xsd:schema xmlns:xsd="http://www.w3.org/2001/XMLSchema" xmlns:xs="http://www.w3.org/2001/XMLSchema" xmlns:p="http://schemas.microsoft.com/office/2006/metadata/properties" xmlns:ns3="aa3ecb86-3679-4dd2-a894-c61ad40d9dee" xmlns:ns4="a7dab58e-06a7-4434-a475-b33e2579011a" targetNamespace="http://schemas.microsoft.com/office/2006/metadata/properties" ma:root="true" ma:fieldsID="13f37b1debf7be76eb6dd5146ade679d" ns3:_="" ns4:_="">
    <xsd:import namespace="aa3ecb86-3679-4dd2-a894-c61ad40d9dee"/>
    <xsd:import namespace="a7dab58e-06a7-4434-a475-b33e257901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cb86-3679-4dd2-a894-c61ad40d9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ab58e-06a7-4434-a475-b33e257901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67C69-6BEB-466D-9126-AE7A84F67E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25346C-763F-4255-AE51-001E6D5FCB64}">
  <ds:schemaRefs>
    <ds:schemaRef ds:uri="http://schemas.microsoft.com/sharepoint/v3/contenttype/forms"/>
  </ds:schemaRefs>
</ds:datastoreItem>
</file>

<file path=customXml/itemProps3.xml><?xml version="1.0" encoding="utf-8"?>
<ds:datastoreItem xmlns:ds="http://schemas.openxmlformats.org/officeDocument/2006/customXml" ds:itemID="{58DA86DD-B737-40E2-8E6A-C3E85D170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ecb86-3679-4dd2-a894-c61ad40d9dee"/>
    <ds:schemaRef ds:uri="a7dab58e-06a7-4434-a475-b33e25790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7D2B7-8EE0-43C3-AA33-95D888041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4671</Words>
  <Characters>26627</Characters>
  <Application>Microsoft Office Word</Application>
  <DocSecurity>0</DocSecurity>
  <Lines>221</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World Health Organization</Company>
  <LinksUpToDate>false</LinksUpToDate>
  <CharactersWithSpaces>31236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ESPEN</dc:creator>
  <cp:lastModifiedBy>Kebede Deribe</cp:lastModifiedBy>
  <cp:revision>3</cp:revision>
  <cp:lastPrinted>2020-12-06T14:00:00Z</cp:lastPrinted>
  <dcterms:created xsi:type="dcterms:W3CDTF">2020-12-06T13:36:00Z</dcterms:created>
  <dcterms:modified xsi:type="dcterms:W3CDTF">2020-12-06T14:00:00Z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0x0101006493A7AA882D594A8B8CA2C511D4346F</vt:lpwstr>
  </property>
</Properties>
</file>